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33" w:rsidRPr="00413CC9" w:rsidRDefault="000A5A33" w:rsidP="00A904DF">
      <w:pPr>
        <w:spacing w:after="0" w:line="240" w:lineRule="auto"/>
        <w:ind w:firstLine="709"/>
        <w:jc w:val="right"/>
      </w:pPr>
      <w:r w:rsidRPr="00413CC9">
        <w:t xml:space="preserve">Солов’янчик А.В. </w:t>
      </w:r>
    </w:p>
    <w:p w:rsidR="000A5A33" w:rsidRPr="00413CC9" w:rsidRDefault="000A5A33" w:rsidP="00A904DF">
      <w:pPr>
        <w:spacing w:after="0" w:line="240" w:lineRule="auto"/>
        <w:ind w:firstLine="709"/>
        <w:jc w:val="right"/>
      </w:pPr>
      <w:r w:rsidRPr="00413CC9">
        <w:t xml:space="preserve">ф-т економіки та управління, магістрант </w:t>
      </w:r>
    </w:p>
    <w:p w:rsidR="00E379DE" w:rsidRPr="00413CC9" w:rsidRDefault="00E379DE" w:rsidP="00A904DF">
      <w:pPr>
        <w:spacing w:line="240" w:lineRule="auto"/>
        <w:ind w:firstLine="709"/>
        <w:jc w:val="right"/>
      </w:pPr>
      <w:r w:rsidRPr="00413CC9">
        <w:rPr>
          <w:lang w:val="en-US"/>
        </w:rPr>
        <w:t>aljona</w:t>
      </w:r>
      <w:r w:rsidRPr="00413CC9">
        <w:rPr>
          <w:lang w:val="ru-RU"/>
        </w:rPr>
        <w:t>_</w:t>
      </w:r>
      <w:r w:rsidRPr="00413CC9">
        <w:rPr>
          <w:lang w:val="en-US"/>
        </w:rPr>
        <w:t>solo</w:t>
      </w:r>
      <w:r w:rsidRPr="00413CC9">
        <w:rPr>
          <w:lang w:val="ru-RU"/>
        </w:rPr>
        <w:t>@</w:t>
      </w:r>
      <w:r w:rsidRPr="00413CC9">
        <w:rPr>
          <w:lang w:val="en-US"/>
        </w:rPr>
        <w:t>ukr</w:t>
      </w:r>
      <w:r w:rsidRPr="00413CC9">
        <w:rPr>
          <w:lang w:val="ru-RU"/>
        </w:rPr>
        <w:t>.</w:t>
      </w:r>
      <w:r w:rsidRPr="00413CC9">
        <w:rPr>
          <w:lang w:val="en-US"/>
        </w:rPr>
        <w:t>net</w:t>
      </w:r>
    </w:p>
    <w:p w:rsidR="00E379DE" w:rsidRPr="00413CC9" w:rsidRDefault="00E379DE" w:rsidP="00A904DF">
      <w:pPr>
        <w:tabs>
          <w:tab w:val="left" w:pos="1134"/>
        </w:tabs>
        <w:spacing w:after="0" w:line="240" w:lineRule="auto"/>
        <w:ind w:firstLine="709"/>
        <w:jc w:val="center"/>
        <w:rPr>
          <w:b/>
        </w:rPr>
      </w:pPr>
      <w:r w:rsidRPr="00413CC9">
        <w:rPr>
          <w:b/>
        </w:rPr>
        <w:t>МОЛОДІЖНЕ БЕЗРОБІТТЯ В УКРАЇНІ: ПРОБЛЕМИ ТА ШЛЯХИ ВИРІШЕННЯ</w:t>
      </w:r>
    </w:p>
    <w:p w:rsidR="00E379DE" w:rsidRPr="00413CC9" w:rsidRDefault="00E379DE" w:rsidP="00A904DF">
      <w:pPr>
        <w:tabs>
          <w:tab w:val="left" w:pos="1134"/>
        </w:tabs>
        <w:spacing w:after="0" w:line="240" w:lineRule="auto"/>
        <w:ind w:firstLine="709"/>
        <w:jc w:val="both"/>
        <w:rPr>
          <w:i/>
        </w:rPr>
      </w:pPr>
    </w:p>
    <w:p w:rsidR="00E379DE" w:rsidRPr="00413CC9" w:rsidRDefault="00E379DE" w:rsidP="00A904DF">
      <w:pPr>
        <w:tabs>
          <w:tab w:val="left" w:pos="1134"/>
        </w:tabs>
        <w:spacing w:after="0" w:line="240" w:lineRule="auto"/>
        <w:ind w:firstLine="709"/>
        <w:jc w:val="both"/>
      </w:pPr>
      <w:r w:rsidRPr="00413CC9">
        <w:rPr>
          <w:i/>
        </w:rPr>
        <w:t>Актуальність</w:t>
      </w:r>
      <w:r w:rsidRPr="00413CC9">
        <w:t xml:space="preserve">. </w:t>
      </w:r>
      <w:r w:rsidR="004933FD" w:rsidRPr="00413CC9">
        <w:t>Світова фінансово-економічна криза погіршила позиції молоді на ринку праці не тільки в Україні, але й в більшості країн світу, знизивши докризові успіхи у цьому напряму.</w:t>
      </w:r>
      <w:r w:rsidRPr="00413CC9">
        <w:t xml:space="preserve"> Від збільшення рівня безробіття страждає не тільки молодь, а й економіки багатьох країн. Невикористаний потенціал має вирішальне значення для багатьох держав, що розвиваються, з великим відсотком молоді серед населення.</w:t>
      </w:r>
      <w:r w:rsidR="004933FD" w:rsidRPr="00413CC9">
        <w:t xml:space="preserve"> Адже  молодь є важливим стратегічним ресурсом суспільства. Саме молодь визначає масштаби та темпи соціально-технічного прогресу, визначає політичне, економічне та соціальне майбутнє країни, впливає на стійкий розвиток людства</w:t>
      </w:r>
      <w:r w:rsidR="002B4AB3" w:rsidRPr="00413CC9">
        <w:t xml:space="preserve"> [2]</w:t>
      </w:r>
      <w:r w:rsidR="004933FD" w:rsidRPr="00413CC9">
        <w:t>.</w:t>
      </w:r>
    </w:p>
    <w:p w:rsidR="00E379DE" w:rsidRPr="00413CC9" w:rsidRDefault="00E379DE" w:rsidP="00A904DF">
      <w:pPr>
        <w:tabs>
          <w:tab w:val="left" w:pos="1134"/>
        </w:tabs>
        <w:spacing w:after="0" w:line="240" w:lineRule="auto"/>
        <w:ind w:firstLine="709"/>
        <w:jc w:val="both"/>
      </w:pPr>
      <w:r w:rsidRPr="00413CC9">
        <w:rPr>
          <w:i/>
        </w:rPr>
        <w:t>Результати дослідження</w:t>
      </w:r>
      <w:r w:rsidRPr="00413CC9">
        <w:t>.</w:t>
      </w:r>
      <w:r w:rsidR="00852324" w:rsidRPr="00413CC9">
        <w:t xml:space="preserve"> </w:t>
      </w:r>
      <w:r w:rsidR="002A13F1" w:rsidRPr="00413CC9">
        <w:t xml:space="preserve">Проблему безробіття досліджують багато науковців, але мало хто приділяє увагу саме молодіжному </w:t>
      </w:r>
      <w:r w:rsidR="006F68F9" w:rsidRPr="00413CC9">
        <w:t>безробіттю</w:t>
      </w:r>
      <w:r w:rsidR="008D3AD9" w:rsidRPr="00413CC9">
        <w:t>. Д</w:t>
      </w:r>
      <w:r w:rsidR="00A05144" w:rsidRPr="00413CC9">
        <w:t xml:space="preserve">ля </w:t>
      </w:r>
      <w:r w:rsidR="00B77D25" w:rsidRPr="00413CC9">
        <w:t>дослідження</w:t>
      </w:r>
      <w:r w:rsidR="003A6E71" w:rsidRPr="00413CC9">
        <w:t xml:space="preserve"> молодіжного безробіття</w:t>
      </w:r>
      <w:r w:rsidR="00B77D25" w:rsidRPr="00413CC9">
        <w:t xml:space="preserve"> ми</w:t>
      </w:r>
      <w:r w:rsidR="003A6E71" w:rsidRPr="00413CC9">
        <w:t xml:space="preserve"> </w:t>
      </w:r>
      <w:r w:rsidR="00A05144" w:rsidRPr="00413CC9">
        <w:t>виділили</w:t>
      </w:r>
      <w:r w:rsidR="00490857" w:rsidRPr="00413CC9">
        <w:t xml:space="preserve"> основн</w:t>
      </w:r>
      <w:r w:rsidR="00A05144" w:rsidRPr="00413CC9">
        <w:t>і</w:t>
      </w:r>
      <w:r w:rsidR="00490857" w:rsidRPr="00413CC9">
        <w:t xml:space="preserve"> категорі</w:t>
      </w:r>
      <w:r w:rsidR="003A6E71" w:rsidRPr="00413CC9">
        <w:t>й</w:t>
      </w:r>
      <w:r w:rsidR="00490857" w:rsidRPr="00413CC9">
        <w:t xml:space="preserve"> молоді</w:t>
      </w:r>
      <w:r w:rsidR="00A05144" w:rsidRPr="00413CC9">
        <w:t>, с</w:t>
      </w:r>
      <w:r w:rsidR="003C7AD7" w:rsidRPr="00413CC9">
        <w:t xml:space="preserve">пираючись на дані  </w:t>
      </w:r>
      <w:r w:rsidR="003A6E71" w:rsidRPr="00413CC9">
        <w:t>служб</w:t>
      </w:r>
      <w:r w:rsidR="003C7AD7" w:rsidRPr="00413CC9">
        <w:t>и</w:t>
      </w:r>
      <w:r w:rsidR="003A6E71" w:rsidRPr="00413CC9">
        <w:t xml:space="preserve"> статистики</w:t>
      </w:r>
      <w:r w:rsidR="002B4AB3" w:rsidRPr="00413CC9">
        <w:rPr>
          <w:lang w:val="ru-RU"/>
        </w:rPr>
        <w:t xml:space="preserve"> [1]</w:t>
      </w:r>
      <w:r w:rsidR="00A05144" w:rsidRPr="00413CC9">
        <w:t>,</w:t>
      </w:r>
      <w:r w:rsidR="008D3AD9" w:rsidRPr="00413CC9">
        <w:t xml:space="preserve"> </w:t>
      </w:r>
      <w:r w:rsidR="00A05144" w:rsidRPr="00413CC9">
        <w:t>це</w:t>
      </w:r>
      <w:r w:rsidR="003A6E71" w:rsidRPr="00413CC9">
        <w:t>: 15-24 роки, 25-29 років, 30-3</w:t>
      </w:r>
      <w:r w:rsidR="00E64C82" w:rsidRPr="00413CC9">
        <w:t>4</w:t>
      </w:r>
      <w:r w:rsidR="003A6E71" w:rsidRPr="00413CC9">
        <w:t xml:space="preserve"> роки.</w:t>
      </w:r>
      <w:r w:rsidR="008D3AD9" w:rsidRPr="00413CC9">
        <w:t xml:space="preserve"> </w:t>
      </w:r>
    </w:p>
    <w:p w:rsidR="00676065" w:rsidRPr="00413CC9" w:rsidRDefault="00FA1FD0" w:rsidP="00A904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3CC9">
        <w:t xml:space="preserve">Наступним кроком дослідження </w:t>
      </w:r>
      <w:r w:rsidR="00EC587B" w:rsidRPr="00413CC9">
        <w:t>стало</w:t>
      </w:r>
      <w:r w:rsidRPr="00413CC9">
        <w:t xml:space="preserve"> визначення рівня безробіття в Україні та зокрема молодіжного безробіття. </w:t>
      </w:r>
      <w:r w:rsidR="00676065" w:rsidRPr="00413CC9">
        <w:t>Ми</w:t>
      </w:r>
      <w:r w:rsidR="00EC587B" w:rsidRPr="00413CC9">
        <w:t xml:space="preserve"> розгляну</w:t>
      </w:r>
      <w:r w:rsidR="00676065" w:rsidRPr="00413CC9">
        <w:t>ли</w:t>
      </w:r>
      <w:r w:rsidR="00EC587B" w:rsidRPr="00413CC9">
        <w:t xml:space="preserve"> дві методології розрахунку безробіття (</w:t>
      </w:r>
      <w:r w:rsidRPr="00413CC9">
        <w:t>«рівень зареєстрованого безробіття» та «рівень безробіття (за методологією МОП)»</w:t>
      </w:r>
      <w:r w:rsidR="00155D8F" w:rsidRPr="00413CC9">
        <w:t xml:space="preserve">), але зупинилися </w:t>
      </w:r>
      <w:r w:rsidR="00EC587B" w:rsidRPr="00413CC9">
        <w:t>на другому показнику через його об’єктивність</w:t>
      </w:r>
      <w:r w:rsidRPr="00413CC9">
        <w:t xml:space="preserve">. </w:t>
      </w:r>
      <w:r w:rsidR="00EC587B" w:rsidRPr="00413CC9">
        <w:t>Динаміка зміни</w:t>
      </w:r>
      <w:r w:rsidRPr="00413CC9">
        <w:t xml:space="preserve"> рівня молодіжного безробіття</w:t>
      </w:r>
      <w:r w:rsidR="00EC587B" w:rsidRPr="00413CC9">
        <w:t xml:space="preserve"> в Україні</w:t>
      </w:r>
      <w:r w:rsidRPr="00413CC9">
        <w:t xml:space="preserve"> за останній </w:t>
      </w:r>
      <w:r w:rsidR="00E42A7D" w:rsidRPr="00413CC9">
        <w:t>період</w:t>
      </w:r>
      <w:r w:rsidR="00EC587B" w:rsidRPr="00413CC9">
        <w:t xml:space="preserve"> представлена на </w:t>
      </w:r>
      <w:r w:rsidR="009505B7" w:rsidRPr="00413CC9">
        <w:t>слайдах в презентації</w:t>
      </w:r>
      <w:r w:rsidR="002B4AB3" w:rsidRPr="00413CC9">
        <w:rPr>
          <w:lang w:val="ru-RU"/>
        </w:rPr>
        <w:t>[1</w:t>
      </w:r>
      <w:r w:rsidR="00413CC9" w:rsidRPr="00413CC9">
        <w:rPr>
          <w:lang w:val="ru-RU"/>
        </w:rPr>
        <w:t>,6</w:t>
      </w:r>
      <w:r w:rsidR="002B4AB3" w:rsidRPr="00413CC9">
        <w:rPr>
          <w:lang w:val="ru-RU"/>
        </w:rPr>
        <w:t>]</w:t>
      </w:r>
      <w:r w:rsidR="009505B7" w:rsidRPr="00413CC9">
        <w:t>.</w:t>
      </w:r>
      <w:r w:rsidR="00676065" w:rsidRPr="00413CC9">
        <w:t xml:space="preserve"> </w:t>
      </w:r>
    </w:p>
    <w:p w:rsidR="00B77D25" w:rsidRPr="00413CC9" w:rsidRDefault="00676065" w:rsidP="00A904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3CC9">
        <w:t>Основн</w:t>
      </w:r>
      <w:r w:rsidR="00155D8F" w:rsidRPr="00413CC9">
        <w:t>і</w:t>
      </w:r>
      <w:r w:rsidRPr="00413CC9">
        <w:t xml:space="preserve"> </w:t>
      </w:r>
      <w:r w:rsidR="00155D8F" w:rsidRPr="00413CC9">
        <w:t>тенденції</w:t>
      </w:r>
      <w:r w:rsidRPr="00413CC9">
        <w:t xml:space="preserve"> </w:t>
      </w:r>
      <w:r w:rsidR="00155D8F" w:rsidRPr="00413CC9">
        <w:t>такі</w:t>
      </w:r>
      <w:r w:rsidRPr="00413CC9">
        <w:t xml:space="preserve">: </w:t>
      </w:r>
    </w:p>
    <w:p w:rsidR="00B77D25" w:rsidRPr="00413CC9" w:rsidRDefault="00676065" w:rsidP="00413CC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Chars="253" w:left="708" w:firstLine="709"/>
        <w:jc w:val="both"/>
        <w:outlineLvl w:val="0"/>
      </w:pPr>
      <w:r w:rsidRPr="00413CC9">
        <w:t>з</w:t>
      </w:r>
      <w:r w:rsidR="009505B7" w:rsidRPr="00413CC9">
        <w:t xml:space="preserve">а весь досліджуваний період рівень безробіття як загалом, так за окремими віковими групами перевищує природний рівень. Найвищий рівень безробіття в групі від 15-24 років. Скоріш за все, це зумовлено саме відсутністю досвіду та проблемою пошуку першого місця роботи. Основна причина такого високого рівня безробіття – це диспропорції у попиті та пропозиції на ринку. Така ситуація склалася на ринку через популяризацію </w:t>
      </w:r>
      <w:r w:rsidR="00834974" w:rsidRPr="00413CC9">
        <w:t>окремих</w:t>
      </w:r>
      <w:r w:rsidR="00B77D25" w:rsidRPr="00413CC9">
        <w:t xml:space="preserve"> професій;</w:t>
      </w:r>
      <w:r w:rsidR="00155D8F" w:rsidRPr="00413CC9">
        <w:t xml:space="preserve"> </w:t>
      </w:r>
    </w:p>
    <w:p w:rsidR="00B77D25" w:rsidRPr="00413CC9" w:rsidRDefault="00B77D25" w:rsidP="00413CC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Chars="253" w:left="708" w:firstLine="709"/>
        <w:jc w:val="both"/>
        <w:outlineLvl w:val="0"/>
      </w:pPr>
      <w:r w:rsidRPr="00413CC9">
        <w:t>н</w:t>
      </w:r>
      <w:r w:rsidR="00EC587B" w:rsidRPr="00413CC9">
        <w:t xml:space="preserve">айнижчий рівень безробіття серед молоді віком 30-35 років, адже це переважно люди, які мають досвід, певні навички </w:t>
      </w:r>
      <w:r w:rsidRPr="00413CC9">
        <w:t>та сформувалися як спеціалісти;</w:t>
      </w:r>
    </w:p>
    <w:p w:rsidR="00EC587B" w:rsidRPr="00413CC9" w:rsidRDefault="00B77D25" w:rsidP="00413CC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Chars="253" w:left="708" w:firstLine="709"/>
        <w:jc w:val="both"/>
        <w:outlineLvl w:val="0"/>
      </w:pPr>
      <w:r w:rsidRPr="00413CC9">
        <w:t>у</w:t>
      </w:r>
      <w:r w:rsidR="00EC587B" w:rsidRPr="00413CC9">
        <w:t xml:space="preserve"> більш старших вікових групах вагомими причинами безробіття є звільнення за власним бажанням та вивільнення з економічних причин.</w:t>
      </w:r>
      <w:r w:rsidR="00155D8F" w:rsidRPr="00413CC9">
        <w:t xml:space="preserve"> </w:t>
      </w:r>
      <w:r w:rsidRPr="00413CC9">
        <w:t>Сьогодні основна тенденція – це скорочення.</w:t>
      </w:r>
    </w:p>
    <w:p w:rsidR="00A904DF" w:rsidRPr="00413CC9" w:rsidRDefault="00A904DF" w:rsidP="00413CC9">
      <w:pPr>
        <w:spacing w:after="0" w:line="240" w:lineRule="auto"/>
        <w:ind w:leftChars="322" w:left="902" w:firstLine="709"/>
        <w:jc w:val="both"/>
      </w:pPr>
    </w:p>
    <w:p w:rsidR="003271A3" w:rsidRPr="00413CC9" w:rsidRDefault="003271A3" w:rsidP="00A904DF">
      <w:pPr>
        <w:spacing w:after="0" w:line="240" w:lineRule="auto"/>
        <w:ind w:firstLine="709"/>
        <w:jc w:val="both"/>
      </w:pPr>
      <w:r w:rsidRPr="00413CC9">
        <w:t>Проблема безробіття та безпосередньо молодіжного безробіття існує не тільки в Україні, а й в країнах Європи</w:t>
      </w:r>
      <w:r w:rsidR="00413CC9" w:rsidRPr="00413CC9">
        <w:rPr>
          <w:lang w:val="ru-RU"/>
        </w:rPr>
        <w:t xml:space="preserve"> [3]</w:t>
      </w:r>
      <w:r w:rsidRPr="00413CC9">
        <w:t xml:space="preserve">. </w:t>
      </w:r>
      <w:r w:rsidR="00A904DF" w:rsidRPr="00413CC9">
        <w:t>Спостерігаються дуже високі показники навіть порівняно з Україною.</w:t>
      </w:r>
    </w:p>
    <w:p w:rsidR="007052CF" w:rsidRPr="00413CC9" w:rsidRDefault="00A904DF" w:rsidP="00A904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3CC9">
        <w:t>Д</w:t>
      </w:r>
      <w:r w:rsidR="007B2FB5" w:rsidRPr="00413CC9">
        <w:t xml:space="preserve">ля вирішення проблеми </w:t>
      </w:r>
      <w:r w:rsidRPr="00413CC9">
        <w:t xml:space="preserve">молодіжного безробіття </w:t>
      </w:r>
      <w:r w:rsidR="007B2FB5" w:rsidRPr="00413CC9">
        <w:t>варто розібратися з  п</w:t>
      </w:r>
      <w:r w:rsidR="007052CF" w:rsidRPr="00413CC9">
        <w:t>ричин</w:t>
      </w:r>
      <w:r w:rsidR="007B2FB5" w:rsidRPr="00413CC9">
        <w:t>ами її виникнення</w:t>
      </w:r>
      <w:r w:rsidR="007052CF" w:rsidRPr="00413CC9">
        <w:t>.</w:t>
      </w:r>
      <w:r w:rsidR="007B2FB5" w:rsidRPr="00413CC9">
        <w:t xml:space="preserve"> </w:t>
      </w:r>
      <w:r w:rsidR="007052CF" w:rsidRPr="00413CC9">
        <w:t xml:space="preserve">Доцільно </w:t>
      </w:r>
      <w:r w:rsidR="007B2FB5" w:rsidRPr="00413CC9">
        <w:t>виділити</w:t>
      </w:r>
      <w:r w:rsidR="007052CF" w:rsidRPr="00413CC9">
        <w:t xml:space="preserve"> екзогенні (тобто, пов’язані із </w:t>
      </w:r>
      <w:r w:rsidR="007052CF" w:rsidRPr="00413CC9">
        <w:lastRenderedPageBreak/>
        <w:t xml:space="preserve">зовнішніми впливами) та ендогенні (пов’язані із внутрішніми процесами) </w:t>
      </w:r>
      <w:r w:rsidR="007B2FB5" w:rsidRPr="00413CC9">
        <w:t xml:space="preserve">фактори, що сприяють </w:t>
      </w:r>
      <w:r w:rsidR="007052CF" w:rsidRPr="00413CC9">
        <w:t>молодіжно</w:t>
      </w:r>
      <w:r w:rsidR="007B2FB5" w:rsidRPr="00413CC9">
        <w:t>му</w:t>
      </w:r>
      <w:r w:rsidR="007052CF" w:rsidRPr="00413CC9">
        <w:t xml:space="preserve"> безробітт</w:t>
      </w:r>
      <w:r w:rsidR="007B2FB5" w:rsidRPr="00413CC9">
        <w:t>ю</w:t>
      </w:r>
      <w:r w:rsidR="002B4AB3" w:rsidRPr="00413CC9">
        <w:t xml:space="preserve"> </w:t>
      </w:r>
      <w:r w:rsidR="002B4AB3" w:rsidRPr="00413CC9">
        <w:rPr>
          <w:lang w:val="en-US"/>
        </w:rPr>
        <w:t>[4]</w:t>
      </w:r>
      <w:r w:rsidRPr="00413CC9">
        <w:t>:</w:t>
      </w:r>
    </w:p>
    <w:p w:rsidR="002B4AB3" w:rsidRPr="00413CC9" w:rsidRDefault="002B4AB3" w:rsidP="002B4AB3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firstLine="992"/>
        <w:jc w:val="both"/>
      </w:pPr>
      <w:r w:rsidRPr="00413CC9">
        <w:t>е</w:t>
      </w:r>
      <w:r w:rsidR="007052CF" w:rsidRPr="00413CC9">
        <w:t>кзогенні:</w:t>
      </w:r>
      <w:r w:rsidR="00834974" w:rsidRPr="00413CC9">
        <w:t xml:space="preserve"> с</w:t>
      </w:r>
      <w:r w:rsidR="007052CF" w:rsidRPr="00413CC9">
        <w:t>вітова фінансово-економічна криза;</w:t>
      </w:r>
      <w:r w:rsidR="00834974" w:rsidRPr="00413CC9">
        <w:t xml:space="preserve"> </w:t>
      </w:r>
      <w:r w:rsidR="007052CF" w:rsidRPr="00413CC9">
        <w:t>міграційні процеси</w:t>
      </w:r>
      <w:r w:rsidR="006A3350" w:rsidRPr="00413CC9">
        <w:t>.</w:t>
      </w:r>
    </w:p>
    <w:p w:rsidR="006A3350" w:rsidRPr="00413CC9" w:rsidRDefault="002B4AB3" w:rsidP="002B4AB3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firstLine="992"/>
        <w:jc w:val="both"/>
      </w:pPr>
      <w:r w:rsidRPr="00413CC9">
        <w:t>е</w:t>
      </w:r>
      <w:r w:rsidR="007052CF" w:rsidRPr="00413CC9">
        <w:t>ндогенні:</w:t>
      </w:r>
      <w:r w:rsidR="00834974" w:rsidRPr="00413CC9">
        <w:t xml:space="preserve"> </w:t>
      </w:r>
      <w:r w:rsidR="007052CF" w:rsidRPr="00413CC9">
        <w:t>недосконалі програми розвитку молоді;</w:t>
      </w:r>
      <w:r w:rsidR="00834974" w:rsidRPr="00413CC9">
        <w:t xml:space="preserve"> диспропорції між</w:t>
      </w:r>
      <w:r w:rsidRPr="00413CC9">
        <w:t xml:space="preserve"> </w:t>
      </w:r>
      <w:r w:rsidR="007052CF" w:rsidRPr="00413CC9">
        <w:t>попитом та пропозицією на ринку праці;</w:t>
      </w:r>
      <w:r w:rsidR="00834974" w:rsidRPr="00413CC9">
        <w:t xml:space="preserve"> </w:t>
      </w:r>
      <w:r w:rsidR="007052CF" w:rsidRPr="00413CC9">
        <w:t>популяризація університетської освіти;</w:t>
      </w:r>
      <w:r w:rsidR="00834974" w:rsidRPr="00413CC9">
        <w:t xml:space="preserve"> </w:t>
      </w:r>
      <w:r w:rsidR="007052CF" w:rsidRPr="00413CC9">
        <w:t>невідповідність кваліфікації молодих спеціалістів вимогам роботодавців;</w:t>
      </w:r>
      <w:r w:rsidR="00834974" w:rsidRPr="00413CC9">
        <w:t xml:space="preserve"> </w:t>
      </w:r>
      <w:r w:rsidR="007052CF" w:rsidRPr="00413CC9">
        <w:t>недосконалість законодавства з питань зайнятості, суперечності щодо вікових меж молоді України</w:t>
      </w:r>
      <w:r w:rsidR="006A3350" w:rsidRPr="00413CC9">
        <w:t>;</w:t>
      </w:r>
      <w:r w:rsidR="00834974" w:rsidRPr="00413CC9">
        <w:t xml:space="preserve"> </w:t>
      </w:r>
      <w:r w:rsidR="00031264" w:rsidRPr="00413CC9">
        <w:t>недостатня поінформованість абітурієнтів про потреби ринку;</w:t>
      </w:r>
      <w:r w:rsidR="00834974" w:rsidRPr="00413CC9">
        <w:t xml:space="preserve"> </w:t>
      </w:r>
      <w:r w:rsidR="00E6440E" w:rsidRPr="00413CC9">
        <w:t xml:space="preserve">різний </w:t>
      </w:r>
      <w:r w:rsidR="006A3350" w:rsidRPr="00413CC9">
        <w:t>рівень розвитку регіонів України.</w:t>
      </w:r>
    </w:p>
    <w:p w:rsidR="002B4AB3" w:rsidRPr="00413CC9" w:rsidRDefault="002B4AB3" w:rsidP="00A904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5C9E" w:rsidRPr="00413CC9" w:rsidRDefault="007B2FB5" w:rsidP="00A904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3CC9">
        <w:t xml:space="preserve">Усі ці фактори спричиняють дисбаланс між попитом та пропозицією, що є основною причиною безробіття. </w:t>
      </w:r>
      <w:r w:rsidR="009505B7" w:rsidRPr="00413CC9">
        <w:t xml:space="preserve">У ході дослідження також було розглянуто співвідношення між попитом та пропозицією на ринку праці. Результати дослідження показали, що </w:t>
      </w:r>
      <w:r w:rsidR="00676065" w:rsidRPr="00413CC9">
        <w:t xml:space="preserve">на одну вакансію претендує від 3 і більше осіб. Також негативною тенденцією </w:t>
      </w:r>
      <w:r w:rsidR="00155D8F" w:rsidRPr="00413CC9">
        <w:t>є невідповідність потребі у спеціалістах за окремим фахом, що знов таки зумовлено популяризацією окремих професій.</w:t>
      </w:r>
    </w:p>
    <w:p w:rsidR="00603519" w:rsidRPr="00413CC9" w:rsidRDefault="00B72217" w:rsidP="00A904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3CC9">
        <w:tab/>
        <w:t>У науковій літературі пропонують багато порад для вирішення проблеми молодіжного безробіття</w:t>
      </w:r>
      <w:r w:rsidR="00A50822" w:rsidRPr="00413CC9">
        <w:t xml:space="preserve">, але ми запропонуємо комплексний підхід, для цього </w:t>
      </w:r>
      <w:r w:rsidRPr="00413CC9">
        <w:t xml:space="preserve"> виділи</w:t>
      </w:r>
      <w:r w:rsidR="00155D8F" w:rsidRPr="00413CC9">
        <w:t>ли</w:t>
      </w:r>
      <w:r w:rsidRPr="00413CC9">
        <w:t xml:space="preserve"> всіх суб’єктів</w:t>
      </w:r>
      <w:r w:rsidR="00A50822" w:rsidRPr="00413CC9">
        <w:t xml:space="preserve">, які мають відношення до процесу безробіття. </w:t>
      </w:r>
      <w:r w:rsidR="00642454" w:rsidRPr="00413CC9">
        <w:t xml:space="preserve">Кожен з суб’єктів має свої цілі та інтереси. </w:t>
      </w:r>
      <w:r w:rsidR="00603519" w:rsidRPr="00413CC9">
        <w:t>Ми спробували врахувати всі фактори та склали комплекс заходів для вирішення ситуації, резу</w:t>
      </w:r>
      <w:r w:rsidR="002B4AB3" w:rsidRPr="00413CC9">
        <w:t>льтати розробок представлені в Т</w:t>
      </w:r>
      <w:r w:rsidR="00603519" w:rsidRPr="00413CC9">
        <w:t>аблиці</w:t>
      </w:r>
      <w:r w:rsidR="002B4AB3" w:rsidRPr="00413CC9">
        <w:t xml:space="preserve"> 1</w:t>
      </w:r>
      <w:r w:rsidR="00603519" w:rsidRPr="00413CC9">
        <w:t>.</w:t>
      </w:r>
    </w:p>
    <w:p w:rsidR="002B4AB3" w:rsidRDefault="002B4AB3" w:rsidP="002B4AB3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>Таблиця 1</w:t>
      </w:r>
    </w:p>
    <w:p w:rsidR="00155D8F" w:rsidRPr="00413CC9" w:rsidRDefault="002B4AB3" w:rsidP="002B4A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lang w:val="ru-RU"/>
        </w:rPr>
      </w:pPr>
      <w:r>
        <w:rPr>
          <w:b/>
        </w:rPr>
        <w:t>Комплексні заходи розв’язання проблеми молодіжного безробіття з урахуванням цільових груп</w:t>
      </w:r>
      <w:r w:rsidRPr="002B4AB3">
        <w:rPr>
          <w:b/>
          <w:lang w:val="ru-RU"/>
        </w:rPr>
        <w:t xml:space="preserve"> </w:t>
      </w:r>
      <w:r>
        <w:rPr>
          <w:b/>
          <w:lang w:val="ru-RU"/>
        </w:rPr>
        <w:t>(</w:t>
      </w:r>
      <w:r>
        <w:rPr>
          <w:b/>
        </w:rPr>
        <w:t xml:space="preserve">складено за матеріалами </w:t>
      </w:r>
      <w:r w:rsidR="00413CC9" w:rsidRPr="00413CC9">
        <w:rPr>
          <w:b/>
          <w:lang w:val="ru-RU"/>
        </w:rPr>
        <w:t>[2,5])</w:t>
      </w:r>
    </w:p>
    <w:tbl>
      <w:tblPr>
        <w:tblStyle w:val="af"/>
        <w:tblW w:w="9889" w:type="dxa"/>
        <w:tblLook w:val="04A0"/>
      </w:tblPr>
      <w:tblGrid>
        <w:gridCol w:w="1070"/>
        <w:gridCol w:w="2965"/>
        <w:gridCol w:w="5854"/>
      </w:tblGrid>
      <w:tr w:rsidR="00242205" w:rsidRPr="00413CC9" w:rsidTr="002B4AB3">
        <w:trPr>
          <w:cantSplit/>
          <w:trHeight w:val="212"/>
        </w:trPr>
        <w:tc>
          <w:tcPr>
            <w:tcW w:w="959" w:type="dxa"/>
            <w:vAlign w:val="center"/>
          </w:tcPr>
          <w:p w:rsidR="002B4AB3" w:rsidRPr="00413CC9" w:rsidRDefault="002B4AB3" w:rsidP="002B4A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13CC9">
              <w:rPr>
                <w:b/>
                <w:sz w:val="24"/>
              </w:rPr>
              <w:t>С</w:t>
            </w:r>
            <w:r w:rsidR="00242205" w:rsidRPr="00413CC9">
              <w:rPr>
                <w:b/>
                <w:sz w:val="24"/>
              </w:rPr>
              <w:t>уб’єкт</w:t>
            </w:r>
          </w:p>
        </w:tc>
        <w:tc>
          <w:tcPr>
            <w:tcW w:w="2977" w:type="dxa"/>
            <w:vAlign w:val="center"/>
          </w:tcPr>
          <w:p w:rsidR="00242205" w:rsidRPr="00413CC9" w:rsidRDefault="002B4AB3" w:rsidP="002B4AB3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</w:rPr>
            </w:pPr>
            <w:r w:rsidRPr="00413CC9">
              <w:rPr>
                <w:b/>
                <w:sz w:val="24"/>
              </w:rPr>
              <w:t>Ц</w:t>
            </w:r>
            <w:r w:rsidR="00242205" w:rsidRPr="00413CC9">
              <w:rPr>
                <w:b/>
                <w:sz w:val="24"/>
              </w:rPr>
              <w:t>ілі</w:t>
            </w:r>
          </w:p>
        </w:tc>
        <w:tc>
          <w:tcPr>
            <w:tcW w:w="5953" w:type="dxa"/>
            <w:vAlign w:val="center"/>
          </w:tcPr>
          <w:p w:rsidR="00242205" w:rsidRPr="00413CC9" w:rsidRDefault="002B4AB3" w:rsidP="002B4AB3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</w:rPr>
            </w:pPr>
            <w:r w:rsidRPr="00413CC9">
              <w:rPr>
                <w:b/>
                <w:sz w:val="24"/>
              </w:rPr>
              <w:t>Реалізація</w:t>
            </w:r>
          </w:p>
        </w:tc>
      </w:tr>
      <w:tr w:rsidR="00242205" w:rsidRPr="00413CC9" w:rsidTr="00834974">
        <w:trPr>
          <w:cantSplit/>
          <w:trHeight w:val="1134"/>
        </w:trPr>
        <w:tc>
          <w:tcPr>
            <w:tcW w:w="959" w:type="dxa"/>
            <w:textDirection w:val="btLr"/>
          </w:tcPr>
          <w:p w:rsidR="00242205" w:rsidRPr="00413CC9" w:rsidRDefault="00242205" w:rsidP="00A904DF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b/>
                <w:sz w:val="24"/>
              </w:rPr>
            </w:pPr>
            <w:r w:rsidRPr="00413CC9">
              <w:rPr>
                <w:b/>
                <w:sz w:val="24"/>
              </w:rPr>
              <w:t>Держава</w:t>
            </w:r>
          </w:p>
        </w:tc>
        <w:tc>
          <w:tcPr>
            <w:tcW w:w="2977" w:type="dxa"/>
          </w:tcPr>
          <w:p w:rsidR="00242205" w:rsidRPr="00413CC9" w:rsidRDefault="00242205" w:rsidP="00A904DF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отримати максимальну вигоду від інвестицій в освіту</w:t>
            </w:r>
          </w:p>
          <w:p w:rsidR="00242205" w:rsidRPr="00413CC9" w:rsidRDefault="00242205" w:rsidP="00A904DF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підготувати майбутніх платників податків</w:t>
            </w:r>
          </w:p>
          <w:p w:rsidR="00242205" w:rsidRPr="00413CC9" w:rsidRDefault="00242205" w:rsidP="00A904DF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підготувати необхідних спеціалістів</w:t>
            </w:r>
          </w:p>
        </w:tc>
        <w:tc>
          <w:tcPr>
            <w:tcW w:w="5953" w:type="dxa"/>
          </w:tcPr>
          <w:p w:rsidR="00242205" w:rsidRPr="00413CC9" w:rsidRDefault="00242205" w:rsidP="00A904DF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створ</w:t>
            </w:r>
            <w:r w:rsidR="007F0A81" w:rsidRPr="00413CC9">
              <w:rPr>
                <w:sz w:val="24"/>
              </w:rPr>
              <w:t>ити</w:t>
            </w:r>
            <w:r w:rsidRPr="00413CC9">
              <w:rPr>
                <w:sz w:val="24"/>
              </w:rPr>
              <w:t xml:space="preserve"> пільг</w:t>
            </w:r>
            <w:r w:rsidR="007F0A81" w:rsidRPr="00413CC9">
              <w:rPr>
                <w:sz w:val="24"/>
              </w:rPr>
              <w:t>и</w:t>
            </w:r>
            <w:r w:rsidRPr="00413CC9">
              <w:rPr>
                <w:sz w:val="24"/>
              </w:rPr>
              <w:t xml:space="preserve"> для роботодавців у разі влаштування спеціаліста на перше робоче місце</w:t>
            </w:r>
          </w:p>
          <w:p w:rsidR="00242205" w:rsidRPr="00413CC9" w:rsidRDefault="00242205" w:rsidP="00A904DF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збільш</w:t>
            </w:r>
            <w:r w:rsidR="007F0A81" w:rsidRPr="00413CC9">
              <w:rPr>
                <w:sz w:val="24"/>
              </w:rPr>
              <w:t>ити к-сть</w:t>
            </w:r>
            <w:r w:rsidRPr="00413CC9">
              <w:rPr>
                <w:sz w:val="24"/>
              </w:rPr>
              <w:t xml:space="preserve"> місць державного замовлення для непопулярних професій та натомість скоро</w:t>
            </w:r>
            <w:r w:rsidR="007F0A81" w:rsidRPr="00413CC9">
              <w:rPr>
                <w:sz w:val="24"/>
              </w:rPr>
              <w:t xml:space="preserve">тити </w:t>
            </w:r>
            <w:r w:rsidRPr="00413CC9">
              <w:rPr>
                <w:sz w:val="24"/>
              </w:rPr>
              <w:t>фінансування популярних спеціальностей</w:t>
            </w:r>
          </w:p>
          <w:p w:rsidR="00242205" w:rsidRPr="00413CC9" w:rsidRDefault="00242205" w:rsidP="00A904DF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відмовитися від прямого державного фінансування навчання, а надавати цільові субсидії для підготовки спеціалістів для підприємств, які зобов’язуються працевлаштувати студентів після закінчення ВУЗу</w:t>
            </w:r>
          </w:p>
          <w:p w:rsidR="007F0A81" w:rsidRPr="00413CC9" w:rsidRDefault="00242205" w:rsidP="00A904DF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збільш</w:t>
            </w:r>
            <w:r w:rsidR="007F0A81" w:rsidRPr="00413CC9">
              <w:rPr>
                <w:sz w:val="24"/>
              </w:rPr>
              <w:t>ити</w:t>
            </w:r>
            <w:r w:rsidRPr="00413CC9">
              <w:rPr>
                <w:sz w:val="24"/>
              </w:rPr>
              <w:t xml:space="preserve"> кільк</w:t>
            </w:r>
            <w:r w:rsidR="007F0A81" w:rsidRPr="00413CC9">
              <w:rPr>
                <w:sz w:val="24"/>
              </w:rPr>
              <w:t>ість</w:t>
            </w:r>
            <w:r w:rsidRPr="00413CC9">
              <w:rPr>
                <w:sz w:val="24"/>
              </w:rPr>
              <w:t xml:space="preserve"> центів перепрофілювання спеціалістів</w:t>
            </w:r>
          </w:p>
          <w:p w:rsidR="007F0A81" w:rsidRPr="00413CC9" w:rsidRDefault="007F0A81" w:rsidP="00A904DF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створити портал пошуку роботи для студентів та випускників</w:t>
            </w:r>
          </w:p>
        </w:tc>
      </w:tr>
      <w:tr w:rsidR="00242205" w:rsidRPr="00413CC9" w:rsidTr="00834974">
        <w:trPr>
          <w:cantSplit/>
          <w:trHeight w:val="1134"/>
        </w:trPr>
        <w:tc>
          <w:tcPr>
            <w:tcW w:w="959" w:type="dxa"/>
            <w:textDirection w:val="btLr"/>
          </w:tcPr>
          <w:p w:rsidR="00242205" w:rsidRPr="00413CC9" w:rsidRDefault="00242205" w:rsidP="002B4AB3">
            <w:pPr>
              <w:autoSpaceDE w:val="0"/>
              <w:autoSpaceDN w:val="0"/>
              <w:adjustRightInd w:val="0"/>
              <w:ind w:left="113" w:right="113" w:firstLine="709"/>
              <w:rPr>
                <w:b/>
                <w:sz w:val="24"/>
              </w:rPr>
            </w:pPr>
            <w:r w:rsidRPr="00413CC9">
              <w:rPr>
                <w:b/>
                <w:sz w:val="24"/>
              </w:rPr>
              <w:lastRenderedPageBreak/>
              <w:t>Молоді спеціалісти</w:t>
            </w:r>
          </w:p>
        </w:tc>
        <w:tc>
          <w:tcPr>
            <w:tcW w:w="2977" w:type="dxa"/>
          </w:tcPr>
          <w:p w:rsidR="00242205" w:rsidRPr="00413CC9" w:rsidRDefault="00242205" w:rsidP="00A904DF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здобути вищу освіту</w:t>
            </w:r>
          </w:p>
          <w:p w:rsidR="00242205" w:rsidRPr="00413CC9" w:rsidRDefault="00242205" w:rsidP="00A904DF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 xml:space="preserve">набути певних вмінь та навичок </w:t>
            </w:r>
          </w:p>
          <w:p w:rsidR="00242205" w:rsidRPr="00413CC9" w:rsidRDefault="00242205" w:rsidP="00A904DF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 xml:space="preserve">стати конкурентними на ринку праці </w:t>
            </w:r>
          </w:p>
          <w:p w:rsidR="00242205" w:rsidRPr="00413CC9" w:rsidRDefault="00242205" w:rsidP="00A904DF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 xml:space="preserve">знайти високооплачувану роботу </w:t>
            </w:r>
          </w:p>
          <w:p w:rsidR="00242205" w:rsidRPr="00413CC9" w:rsidRDefault="00242205" w:rsidP="00A904DF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розвиватися по кар’єрній сходинці</w:t>
            </w:r>
          </w:p>
        </w:tc>
        <w:tc>
          <w:tcPr>
            <w:tcW w:w="5953" w:type="dxa"/>
          </w:tcPr>
          <w:p w:rsidR="007F0A81" w:rsidRPr="00413CC9" w:rsidRDefault="007F0A81" w:rsidP="00A904DF">
            <w:pPr>
              <w:pStyle w:val="ae"/>
              <w:numPr>
                <w:ilvl w:val="0"/>
                <w:numId w:val="6"/>
              </w:numPr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проходити тренінги, мастер-класи з отриманням сертифікатів</w:t>
            </w:r>
          </w:p>
          <w:p w:rsidR="007F0A81" w:rsidRPr="00413CC9" w:rsidRDefault="007F0A81" w:rsidP="00A904DF">
            <w:pPr>
              <w:pStyle w:val="ae"/>
              <w:numPr>
                <w:ilvl w:val="0"/>
                <w:numId w:val="6"/>
              </w:numPr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брати участь в програмах стажування</w:t>
            </w:r>
          </w:p>
          <w:p w:rsidR="007F0A81" w:rsidRPr="00413CC9" w:rsidRDefault="007F0A81" w:rsidP="00A904DF">
            <w:pPr>
              <w:pStyle w:val="ae"/>
              <w:numPr>
                <w:ilvl w:val="0"/>
                <w:numId w:val="6"/>
              </w:numPr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відвідувати ярмарки вакансій</w:t>
            </w:r>
          </w:p>
          <w:p w:rsidR="007F0A81" w:rsidRPr="00413CC9" w:rsidRDefault="007F0A81" w:rsidP="00A904DF">
            <w:pPr>
              <w:pStyle w:val="ae"/>
              <w:numPr>
                <w:ilvl w:val="0"/>
                <w:numId w:val="6"/>
              </w:numPr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розміщувати резюме на порталах пошуку роботи</w:t>
            </w:r>
          </w:p>
          <w:p w:rsidR="00242205" w:rsidRPr="00413CC9" w:rsidRDefault="007F0A81" w:rsidP="00A904DF">
            <w:pPr>
              <w:pStyle w:val="ae"/>
              <w:numPr>
                <w:ilvl w:val="0"/>
                <w:numId w:val="6"/>
              </w:numPr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постійно моніторити ринок</w:t>
            </w:r>
          </w:p>
        </w:tc>
      </w:tr>
      <w:tr w:rsidR="00242205" w:rsidRPr="00413CC9" w:rsidTr="00834974">
        <w:trPr>
          <w:cantSplit/>
          <w:trHeight w:val="1134"/>
        </w:trPr>
        <w:tc>
          <w:tcPr>
            <w:tcW w:w="959" w:type="dxa"/>
            <w:textDirection w:val="btLr"/>
          </w:tcPr>
          <w:p w:rsidR="00242205" w:rsidRPr="00413CC9" w:rsidRDefault="00242205" w:rsidP="002B4AB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</w:rPr>
            </w:pPr>
            <w:r w:rsidRPr="00413CC9">
              <w:rPr>
                <w:b/>
                <w:sz w:val="24"/>
              </w:rPr>
              <w:t>Роботодавці</w:t>
            </w:r>
          </w:p>
        </w:tc>
        <w:tc>
          <w:tcPr>
            <w:tcW w:w="2977" w:type="dxa"/>
          </w:tcPr>
          <w:p w:rsidR="00242205" w:rsidRPr="00413CC9" w:rsidRDefault="00242205" w:rsidP="00A904DF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знайти гарних спеціалістів</w:t>
            </w:r>
          </w:p>
        </w:tc>
        <w:tc>
          <w:tcPr>
            <w:tcW w:w="5953" w:type="dxa"/>
          </w:tcPr>
          <w:p w:rsidR="00242205" w:rsidRPr="00413CC9" w:rsidRDefault="00242205" w:rsidP="00A904DF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пропонувати програми стажування, практики для молодих спеціалісті</w:t>
            </w:r>
          </w:p>
          <w:p w:rsidR="00242205" w:rsidRPr="00413CC9" w:rsidRDefault="00242205" w:rsidP="00A904DF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проводити день відкритих дверей</w:t>
            </w:r>
          </w:p>
          <w:p w:rsidR="007F0A81" w:rsidRPr="00413CC9" w:rsidRDefault="007F0A81" w:rsidP="00A904DF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розвивати молодіжні проекти (пр..: старт-ап), залучати додаткові інвестицій у цей напрямок</w:t>
            </w:r>
          </w:p>
          <w:p w:rsidR="007F0A81" w:rsidRPr="00413CC9" w:rsidRDefault="007F0A81" w:rsidP="00A904DF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створити літні програми працевлаштування студентів, що дозволять здобути досвід до отримання диплому</w:t>
            </w:r>
          </w:p>
        </w:tc>
      </w:tr>
      <w:tr w:rsidR="00242205" w:rsidRPr="00413CC9" w:rsidTr="00834974">
        <w:trPr>
          <w:cantSplit/>
          <w:trHeight w:val="1134"/>
        </w:trPr>
        <w:tc>
          <w:tcPr>
            <w:tcW w:w="959" w:type="dxa"/>
            <w:textDirection w:val="btLr"/>
          </w:tcPr>
          <w:p w:rsidR="00242205" w:rsidRPr="00413CC9" w:rsidRDefault="00242205" w:rsidP="002B4AB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</w:rPr>
            </w:pPr>
            <w:r w:rsidRPr="00413CC9">
              <w:rPr>
                <w:b/>
                <w:sz w:val="24"/>
              </w:rPr>
              <w:t>Навчальні заклади</w:t>
            </w:r>
          </w:p>
        </w:tc>
        <w:tc>
          <w:tcPr>
            <w:tcW w:w="2977" w:type="dxa"/>
          </w:tcPr>
          <w:p w:rsidR="00242205" w:rsidRPr="00413CC9" w:rsidRDefault="00242205" w:rsidP="00A904DF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отримати більшу кількість державного замовлення</w:t>
            </w:r>
          </w:p>
          <w:p w:rsidR="00242205" w:rsidRPr="00413CC9" w:rsidRDefault="00242205" w:rsidP="00A904DF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 xml:space="preserve"> заповнити всі контрактні місця</w:t>
            </w:r>
          </w:p>
        </w:tc>
        <w:tc>
          <w:tcPr>
            <w:tcW w:w="5953" w:type="dxa"/>
          </w:tcPr>
          <w:p w:rsidR="00242205" w:rsidRPr="00413CC9" w:rsidRDefault="00242205" w:rsidP="00A904DF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вдосконал</w:t>
            </w:r>
            <w:r w:rsidR="007F0A81" w:rsidRPr="00413CC9">
              <w:rPr>
                <w:sz w:val="24"/>
              </w:rPr>
              <w:t>ити</w:t>
            </w:r>
            <w:r w:rsidRPr="00413CC9">
              <w:rPr>
                <w:sz w:val="24"/>
              </w:rPr>
              <w:t xml:space="preserve"> програм</w:t>
            </w:r>
            <w:r w:rsidR="007F0A81" w:rsidRPr="00413CC9">
              <w:rPr>
                <w:sz w:val="24"/>
              </w:rPr>
              <w:t>и</w:t>
            </w:r>
            <w:r w:rsidRPr="00413CC9">
              <w:rPr>
                <w:sz w:val="24"/>
              </w:rPr>
              <w:t xml:space="preserve"> практики для студентів випускних курсів, а саме, нада</w:t>
            </w:r>
            <w:r w:rsidR="007F0A81" w:rsidRPr="00413CC9">
              <w:rPr>
                <w:sz w:val="24"/>
              </w:rPr>
              <w:t>вати</w:t>
            </w:r>
            <w:r w:rsidRPr="00413CC9">
              <w:rPr>
                <w:sz w:val="24"/>
              </w:rPr>
              <w:t xml:space="preserve"> баз</w:t>
            </w:r>
            <w:r w:rsidR="007F0A81" w:rsidRPr="00413CC9">
              <w:rPr>
                <w:sz w:val="24"/>
              </w:rPr>
              <w:t>и</w:t>
            </w:r>
            <w:r w:rsidRPr="00413CC9">
              <w:rPr>
                <w:sz w:val="24"/>
              </w:rPr>
              <w:t xml:space="preserve"> практики та контрол</w:t>
            </w:r>
            <w:r w:rsidR="007F0A81" w:rsidRPr="00413CC9">
              <w:rPr>
                <w:sz w:val="24"/>
              </w:rPr>
              <w:t>ювати</w:t>
            </w:r>
            <w:r w:rsidRPr="00413CC9">
              <w:rPr>
                <w:sz w:val="24"/>
              </w:rPr>
              <w:t xml:space="preserve"> за її проходженням</w:t>
            </w:r>
          </w:p>
          <w:p w:rsidR="007F0A81" w:rsidRPr="00413CC9" w:rsidRDefault="007F0A81" w:rsidP="00A904DF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проводити обов’язкові конференції для абітурієнтів, студентів з питань проблем на ринку праці;</w:t>
            </w:r>
          </w:p>
          <w:p w:rsidR="007F0A81" w:rsidRPr="00413CC9" w:rsidRDefault="007F0A81" w:rsidP="00A904DF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переглянути навчальні програми ВУЗів, орієнтуватися на практичні семінари та лекції практикуючих спеціалістів</w:t>
            </w:r>
          </w:p>
          <w:p w:rsidR="007F0A81" w:rsidRPr="00413CC9" w:rsidRDefault="007F0A81" w:rsidP="00A904DF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413CC9">
              <w:rPr>
                <w:sz w:val="24"/>
              </w:rPr>
              <w:t>вдосконалити та розвивати ярмарки вакансій</w:t>
            </w:r>
          </w:p>
        </w:tc>
      </w:tr>
    </w:tbl>
    <w:p w:rsidR="00642454" w:rsidRDefault="00642454" w:rsidP="00A9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</w:p>
    <w:p w:rsidR="00E379DE" w:rsidRPr="00D11177" w:rsidRDefault="00E379DE" w:rsidP="00A904DF">
      <w:pPr>
        <w:spacing w:after="0" w:line="240" w:lineRule="auto"/>
        <w:ind w:firstLine="709"/>
        <w:jc w:val="center"/>
        <w:rPr>
          <w:b/>
          <w:caps/>
        </w:rPr>
      </w:pPr>
      <w:r w:rsidRPr="00D11177">
        <w:rPr>
          <w:b/>
          <w:caps/>
        </w:rPr>
        <w:t>Література</w:t>
      </w:r>
    </w:p>
    <w:p w:rsidR="00E6440E" w:rsidRPr="00413CC9" w:rsidRDefault="00E6440E" w:rsidP="00413CC9">
      <w:pPr>
        <w:pStyle w:val="ae"/>
        <w:numPr>
          <w:ilvl w:val="0"/>
          <w:numId w:val="2"/>
        </w:numPr>
        <w:spacing w:after="0" w:line="240" w:lineRule="auto"/>
        <w:ind w:left="-142" w:firstLine="709"/>
        <w:jc w:val="both"/>
      </w:pPr>
      <w:r w:rsidRPr="00413CC9">
        <w:t>Офіційний сайт Державної служби статистики України: http://www.ukrstat.gov.ua/.</w:t>
      </w:r>
    </w:p>
    <w:p w:rsidR="00E6440E" w:rsidRPr="00413CC9" w:rsidRDefault="002B4AB3" w:rsidP="00413CC9">
      <w:pPr>
        <w:pStyle w:val="ae"/>
        <w:numPr>
          <w:ilvl w:val="0"/>
          <w:numId w:val="2"/>
        </w:numPr>
        <w:spacing w:after="0" w:line="240" w:lineRule="auto"/>
        <w:ind w:left="-142" w:firstLine="709"/>
        <w:jc w:val="both"/>
      </w:pPr>
      <w:r w:rsidRPr="00413CC9">
        <w:t>Молодіжне безробіття в Україні: сутність, причини та шляхи розв’язання.</w:t>
      </w:r>
      <w:r w:rsidR="00E6440E" w:rsidRPr="00413CC9">
        <w:t>[Електронний ресурс]. – Режим доступу: http://asconf.com/rus/archive_view/634 .</w:t>
      </w:r>
    </w:p>
    <w:p w:rsidR="00E6440E" w:rsidRPr="00413CC9" w:rsidRDefault="00E6440E" w:rsidP="00413CC9">
      <w:pPr>
        <w:pStyle w:val="ae"/>
        <w:numPr>
          <w:ilvl w:val="0"/>
          <w:numId w:val="2"/>
        </w:numPr>
        <w:spacing w:after="0" w:line="240" w:lineRule="auto"/>
        <w:ind w:left="-142" w:firstLine="709"/>
        <w:jc w:val="both"/>
      </w:pPr>
      <w:r w:rsidRPr="00413CC9">
        <w:t xml:space="preserve">Молодіжне безробіття: втрачене покоління? [Електронний ресурс]. – Режим доступу: </w:t>
      </w:r>
      <w:r w:rsidR="002B4AB3" w:rsidRPr="00413CC9">
        <w:t>http://www.epravda.com.ua/publications/ 2013/10/2/397038/</w:t>
      </w:r>
      <w:r w:rsidRPr="00413CC9">
        <w:t xml:space="preserve"> .</w:t>
      </w:r>
    </w:p>
    <w:p w:rsidR="00E6440E" w:rsidRPr="00413CC9" w:rsidRDefault="002B4AB3" w:rsidP="00413CC9">
      <w:pPr>
        <w:pStyle w:val="ae"/>
        <w:numPr>
          <w:ilvl w:val="0"/>
          <w:numId w:val="2"/>
        </w:numPr>
        <w:spacing w:after="0" w:line="240" w:lineRule="auto"/>
        <w:ind w:left="-142" w:firstLine="709"/>
        <w:jc w:val="both"/>
      </w:pPr>
      <w:r w:rsidRPr="00413CC9">
        <w:rPr>
          <w:bCs/>
        </w:rPr>
        <w:t xml:space="preserve">Причини безробіття молоді в Україні. </w:t>
      </w:r>
      <w:r w:rsidR="00E6440E" w:rsidRPr="00413CC9">
        <w:rPr>
          <w:bCs/>
        </w:rPr>
        <w:t>Н. М. Яценко, Я. Ю. Яковенко. -</w:t>
      </w:r>
      <w:r w:rsidRPr="00413CC9">
        <w:rPr>
          <w:bCs/>
        </w:rPr>
        <w:t xml:space="preserve"> </w:t>
      </w:r>
      <w:r w:rsidR="00E6440E" w:rsidRPr="00413CC9">
        <w:t>Вісник КрНУ імені Михайла Остроградського. Випуск 1/2013 (78).</w:t>
      </w:r>
    </w:p>
    <w:p w:rsidR="00E6440E" w:rsidRPr="00413CC9" w:rsidRDefault="00E6440E" w:rsidP="00413CC9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709"/>
        <w:jc w:val="both"/>
      </w:pPr>
      <w:r w:rsidRPr="00413CC9">
        <w:t xml:space="preserve">Проблеми молодіжного безробіття та шляхи його подолання. Л.Кудіна, Л. Яцюк. К: ГО “Молодіжна Альтернатива”, 2011, 64 стор. </w:t>
      </w:r>
    </w:p>
    <w:p w:rsidR="00AB4391" w:rsidRPr="00413CC9" w:rsidRDefault="003C7331" w:rsidP="00413CC9">
      <w:pPr>
        <w:pStyle w:val="ae"/>
        <w:numPr>
          <w:ilvl w:val="0"/>
          <w:numId w:val="2"/>
        </w:numPr>
        <w:spacing w:after="0" w:line="240" w:lineRule="auto"/>
        <w:ind w:left="-142" w:firstLine="709"/>
        <w:jc w:val="both"/>
      </w:pPr>
      <w:r w:rsidRPr="00413CC9">
        <w:t>Соціально-демографічне дослідження "Молодь України 2010" [Електронний ресурс]. – Режим доступу: http://www.unfpa.org.ua/files/articles/1/73/Youth%20and%20Youth%20Policy%20-%20Demo%20Aspects%20(UA).pdf .</w:t>
      </w:r>
    </w:p>
    <w:p w:rsidR="00AB4391" w:rsidRDefault="00AB4391" w:rsidP="00A904DF">
      <w:pPr>
        <w:autoSpaceDE w:val="0"/>
        <w:autoSpaceDN w:val="0"/>
        <w:adjustRightInd w:val="0"/>
        <w:spacing w:after="0" w:line="240" w:lineRule="auto"/>
        <w:ind w:firstLine="709"/>
      </w:pPr>
    </w:p>
    <w:sectPr w:rsidR="00AB4391" w:rsidSect="00155D8F">
      <w:footerReference w:type="default" r:id="rId8"/>
      <w:pgSz w:w="11906" w:h="16838"/>
      <w:pgMar w:top="850" w:right="850" w:bottom="850" w:left="1417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7FD" w:rsidRDefault="00E817FD" w:rsidP="00A24939">
      <w:pPr>
        <w:spacing w:after="0" w:line="240" w:lineRule="auto"/>
      </w:pPr>
      <w:r>
        <w:separator/>
      </w:r>
    </w:p>
  </w:endnote>
  <w:endnote w:type="continuationSeparator" w:id="1">
    <w:p w:rsidR="00E817FD" w:rsidRDefault="00E817FD" w:rsidP="00A2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429"/>
      <w:docPartObj>
        <w:docPartGallery w:val="Page Numbers (Bottom of Page)"/>
        <w:docPartUnique/>
      </w:docPartObj>
    </w:sdtPr>
    <w:sdtContent>
      <w:p w:rsidR="00834974" w:rsidRDefault="00B26FC4">
        <w:pPr>
          <w:pStyle w:val="ac"/>
          <w:jc w:val="center"/>
        </w:pPr>
        <w:fldSimple w:instr=" PAGE   \* MERGEFORMAT ">
          <w:r w:rsidR="00E94F22">
            <w:rPr>
              <w:noProof/>
            </w:rPr>
            <w:t>1</w:t>
          </w:r>
        </w:fldSimple>
      </w:p>
    </w:sdtContent>
  </w:sdt>
  <w:p w:rsidR="00834974" w:rsidRDefault="008349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7FD" w:rsidRDefault="00E817FD" w:rsidP="00A24939">
      <w:pPr>
        <w:spacing w:after="0" w:line="240" w:lineRule="auto"/>
      </w:pPr>
      <w:r>
        <w:separator/>
      </w:r>
    </w:p>
  </w:footnote>
  <w:footnote w:type="continuationSeparator" w:id="1">
    <w:p w:rsidR="00E817FD" w:rsidRDefault="00E817FD" w:rsidP="00A2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7F9"/>
    <w:multiLevelType w:val="hybridMultilevel"/>
    <w:tmpl w:val="3356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691D"/>
    <w:multiLevelType w:val="hybridMultilevel"/>
    <w:tmpl w:val="ADA05A7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767E"/>
    <w:multiLevelType w:val="hybridMultilevel"/>
    <w:tmpl w:val="03401292"/>
    <w:lvl w:ilvl="0" w:tplc="8310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140A2"/>
    <w:multiLevelType w:val="hybridMultilevel"/>
    <w:tmpl w:val="6E205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562B"/>
    <w:multiLevelType w:val="hybridMultilevel"/>
    <w:tmpl w:val="0D887862"/>
    <w:lvl w:ilvl="0" w:tplc="0422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665F7"/>
    <w:multiLevelType w:val="hybridMultilevel"/>
    <w:tmpl w:val="1E9CAA30"/>
    <w:lvl w:ilvl="0" w:tplc="5E0EAA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254DE"/>
    <w:multiLevelType w:val="hybridMultilevel"/>
    <w:tmpl w:val="0C7E7BD8"/>
    <w:lvl w:ilvl="0" w:tplc="8310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3273D8"/>
    <w:multiLevelType w:val="hybridMultilevel"/>
    <w:tmpl w:val="1346C03A"/>
    <w:lvl w:ilvl="0" w:tplc="0422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1380"/>
    <w:multiLevelType w:val="hybridMultilevel"/>
    <w:tmpl w:val="A8FC6126"/>
    <w:lvl w:ilvl="0" w:tplc="83109656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41FF2"/>
    <w:multiLevelType w:val="hybridMultilevel"/>
    <w:tmpl w:val="C770CB86"/>
    <w:lvl w:ilvl="0" w:tplc="736C943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>
    <w:nsid w:val="780225B0"/>
    <w:multiLevelType w:val="hybridMultilevel"/>
    <w:tmpl w:val="2BDAD226"/>
    <w:lvl w:ilvl="0" w:tplc="8310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F9B"/>
    <w:rsid w:val="00031264"/>
    <w:rsid w:val="000948EA"/>
    <w:rsid w:val="000A3ED0"/>
    <w:rsid w:val="000A5805"/>
    <w:rsid w:val="000A5A33"/>
    <w:rsid w:val="000C4A99"/>
    <w:rsid w:val="000D7A73"/>
    <w:rsid w:val="000E1425"/>
    <w:rsid w:val="000E1D6B"/>
    <w:rsid w:val="000E4AEF"/>
    <w:rsid w:val="000F0D3A"/>
    <w:rsid w:val="00103F9B"/>
    <w:rsid w:val="001076D0"/>
    <w:rsid w:val="00155D8F"/>
    <w:rsid w:val="00170CEE"/>
    <w:rsid w:val="001B3054"/>
    <w:rsid w:val="001B4D02"/>
    <w:rsid w:val="002135F3"/>
    <w:rsid w:val="00217256"/>
    <w:rsid w:val="00221918"/>
    <w:rsid w:val="00227A20"/>
    <w:rsid w:val="00241544"/>
    <w:rsid w:val="00242205"/>
    <w:rsid w:val="002653C6"/>
    <w:rsid w:val="0026595D"/>
    <w:rsid w:val="00282D0F"/>
    <w:rsid w:val="002A13F1"/>
    <w:rsid w:val="002B4297"/>
    <w:rsid w:val="002B4AB3"/>
    <w:rsid w:val="002D5C9E"/>
    <w:rsid w:val="003271A3"/>
    <w:rsid w:val="00352A33"/>
    <w:rsid w:val="00360A52"/>
    <w:rsid w:val="003809C9"/>
    <w:rsid w:val="003A416C"/>
    <w:rsid w:val="003A6E71"/>
    <w:rsid w:val="003C7331"/>
    <w:rsid w:val="003C7AD7"/>
    <w:rsid w:val="00413CC9"/>
    <w:rsid w:val="004418BA"/>
    <w:rsid w:val="00490857"/>
    <w:rsid w:val="004933FD"/>
    <w:rsid w:val="004B336E"/>
    <w:rsid w:val="004C5E58"/>
    <w:rsid w:val="0051692B"/>
    <w:rsid w:val="005506DD"/>
    <w:rsid w:val="00594412"/>
    <w:rsid w:val="005D6953"/>
    <w:rsid w:val="005F4CB0"/>
    <w:rsid w:val="00603519"/>
    <w:rsid w:val="0060375A"/>
    <w:rsid w:val="00614A94"/>
    <w:rsid w:val="00617374"/>
    <w:rsid w:val="00642454"/>
    <w:rsid w:val="00676065"/>
    <w:rsid w:val="00682766"/>
    <w:rsid w:val="00686E21"/>
    <w:rsid w:val="006A3350"/>
    <w:rsid w:val="006F68F9"/>
    <w:rsid w:val="007052CF"/>
    <w:rsid w:val="00717241"/>
    <w:rsid w:val="007442B8"/>
    <w:rsid w:val="007764C0"/>
    <w:rsid w:val="007B2FB5"/>
    <w:rsid w:val="007B3A50"/>
    <w:rsid w:val="007F0A81"/>
    <w:rsid w:val="008011BA"/>
    <w:rsid w:val="008153A6"/>
    <w:rsid w:val="00834974"/>
    <w:rsid w:val="008426F0"/>
    <w:rsid w:val="00843A4B"/>
    <w:rsid w:val="00852324"/>
    <w:rsid w:val="00883A46"/>
    <w:rsid w:val="008A7CF4"/>
    <w:rsid w:val="008B6390"/>
    <w:rsid w:val="008D3AD9"/>
    <w:rsid w:val="009342A8"/>
    <w:rsid w:val="00946FC9"/>
    <w:rsid w:val="009505B7"/>
    <w:rsid w:val="0096571B"/>
    <w:rsid w:val="009C1204"/>
    <w:rsid w:val="00A05144"/>
    <w:rsid w:val="00A15F19"/>
    <w:rsid w:val="00A24939"/>
    <w:rsid w:val="00A50822"/>
    <w:rsid w:val="00A52047"/>
    <w:rsid w:val="00A904DF"/>
    <w:rsid w:val="00A95346"/>
    <w:rsid w:val="00AB0B54"/>
    <w:rsid w:val="00AB4391"/>
    <w:rsid w:val="00AD2E9D"/>
    <w:rsid w:val="00AE3B71"/>
    <w:rsid w:val="00AE4D01"/>
    <w:rsid w:val="00B26FC4"/>
    <w:rsid w:val="00B304F3"/>
    <w:rsid w:val="00B63787"/>
    <w:rsid w:val="00B72217"/>
    <w:rsid w:val="00B77D25"/>
    <w:rsid w:val="00BD3324"/>
    <w:rsid w:val="00C55BF4"/>
    <w:rsid w:val="00CC7C5C"/>
    <w:rsid w:val="00CE35EA"/>
    <w:rsid w:val="00D11177"/>
    <w:rsid w:val="00D40DD7"/>
    <w:rsid w:val="00DF785E"/>
    <w:rsid w:val="00E3314C"/>
    <w:rsid w:val="00E379DE"/>
    <w:rsid w:val="00E42A7D"/>
    <w:rsid w:val="00E6440E"/>
    <w:rsid w:val="00E64C82"/>
    <w:rsid w:val="00E807C7"/>
    <w:rsid w:val="00E817FD"/>
    <w:rsid w:val="00E94F22"/>
    <w:rsid w:val="00EC587B"/>
    <w:rsid w:val="00F4410E"/>
    <w:rsid w:val="00F77DB2"/>
    <w:rsid w:val="00F848A6"/>
    <w:rsid w:val="00FA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F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79DE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249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493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493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8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E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27A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7A20"/>
  </w:style>
  <w:style w:type="paragraph" w:styleId="ac">
    <w:name w:val="footer"/>
    <w:basedOn w:val="a"/>
    <w:link w:val="ad"/>
    <w:uiPriority w:val="99"/>
    <w:unhideWhenUsed/>
    <w:rsid w:val="00227A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7A20"/>
  </w:style>
  <w:style w:type="paragraph" w:styleId="ae">
    <w:name w:val="List Paragraph"/>
    <w:basedOn w:val="a"/>
    <w:uiPriority w:val="34"/>
    <w:qFormat/>
    <w:rsid w:val="00227A20"/>
    <w:pPr>
      <w:ind w:left="720"/>
      <w:contextualSpacing/>
    </w:pPr>
  </w:style>
  <w:style w:type="table" w:styleId="af">
    <w:name w:val="Table Grid"/>
    <w:basedOn w:val="a1"/>
    <w:uiPriority w:val="59"/>
    <w:rsid w:val="0024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B0B58-1D71-40CA-9335-474D684A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4372</Words>
  <Characters>2493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Лідія-ПК</cp:lastModifiedBy>
  <cp:revision>2</cp:revision>
  <dcterms:created xsi:type="dcterms:W3CDTF">2014-04-28T14:59:00Z</dcterms:created>
  <dcterms:modified xsi:type="dcterms:W3CDTF">2014-04-28T14:59:00Z</dcterms:modified>
</cp:coreProperties>
</file>