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89" w:rsidRPr="00BD0389" w:rsidRDefault="00AB3E5C" w:rsidP="00AB3E5C">
      <w:pPr>
        <w:tabs>
          <w:tab w:val="left" w:pos="851"/>
        </w:tabs>
        <w:jc w:val="left"/>
        <w:rPr>
          <w:color w:val="222222"/>
          <w:shd w:val="clear" w:color="auto" w:fill="FFFFFF"/>
        </w:rPr>
      </w:pPr>
      <w:r>
        <w:rPr>
          <w:noProof/>
          <w:color w:val="222222"/>
          <w:shd w:val="clear" w:color="auto" w:fill="FFFFFF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3810</wp:posOffset>
            </wp:positionV>
            <wp:extent cx="952500" cy="1466850"/>
            <wp:effectExtent l="19050" t="0" r="0" b="0"/>
            <wp:wrapSquare wrapText="right"/>
            <wp:docPr id="1" name="Рисунок 0" descr="Копия фоотооо 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фоотооо 127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hd w:val="clear" w:color="auto" w:fill="FFFFFF"/>
          <w:lang w:val="uk-UA"/>
        </w:rPr>
        <w:t xml:space="preserve">  </w:t>
      </w:r>
      <w:r w:rsidR="00B37E59">
        <w:rPr>
          <w:color w:val="222222"/>
          <w:shd w:val="clear" w:color="auto" w:fill="FFFFFF"/>
          <w:lang w:val="uk-UA"/>
        </w:rPr>
        <w:t xml:space="preserve">                   </w:t>
      </w:r>
      <w:r w:rsidR="00BD0389" w:rsidRPr="00BD0389">
        <w:rPr>
          <w:color w:val="222222"/>
          <w:shd w:val="clear" w:color="auto" w:fill="FFFFFF"/>
          <w:lang w:val="uk-UA"/>
        </w:rPr>
        <w:t>Біляєва Катерина, ФЕтаУ, І</w:t>
      </w:r>
      <w:r w:rsidR="00BD0389" w:rsidRPr="00BD0389">
        <w:rPr>
          <w:color w:val="222222"/>
          <w:shd w:val="clear" w:color="auto" w:fill="FFFFFF"/>
          <w:lang w:val="en-US"/>
        </w:rPr>
        <w:t>V</w:t>
      </w:r>
      <w:r w:rsidR="00BD0389" w:rsidRPr="00BD0389">
        <w:rPr>
          <w:rStyle w:val="apple-converted-space"/>
          <w:color w:val="222222"/>
          <w:shd w:val="clear" w:color="auto" w:fill="FFFFFF"/>
          <w:lang w:val="uk-UA"/>
        </w:rPr>
        <w:t> </w:t>
      </w:r>
      <w:r w:rsidR="00BD0389" w:rsidRPr="00BD0389">
        <w:rPr>
          <w:color w:val="222222"/>
          <w:shd w:val="clear" w:color="auto" w:fill="FFFFFF"/>
          <w:lang w:val="uk-UA"/>
        </w:rPr>
        <w:t>курс, ЕЕП-401</w:t>
      </w:r>
    </w:p>
    <w:p w:rsidR="00BD0389" w:rsidRPr="00BD0389" w:rsidRDefault="00BD0389" w:rsidP="00BD0389">
      <w:pPr>
        <w:jc w:val="right"/>
        <w:rPr>
          <w:color w:val="222222"/>
          <w:sz w:val="29"/>
          <w:szCs w:val="29"/>
          <w:shd w:val="clear" w:color="auto" w:fill="FFFFFF"/>
        </w:rPr>
      </w:pPr>
      <w:r>
        <w:rPr>
          <w:color w:val="222222"/>
          <w:shd w:val="clear" w:color="auto" w:fill="FFFFFF"/>
          <w:lang w:val="en-US"/>
        </w:rPr>
        <w:t>b</w:t>
      </w:r>
      <w:r w:rsidRPr="00BD0389">
        <w:rPr>
          <w:color w:val="222222"/>
          <w:shd w:val="clear" w:color="auto" w:fill="FFFFFF"/>
          <w:lang w:val="en-US"/>
        </w:rPr>
        <w:t>eliaeva</w:t>
      </w:r>
      <w:r w:rsidRPr="00BD0389">
        <w:rPr>
          <w:color w:val="222222"/>
          <w:shd w:val="clear" w:color="auto" w:fill="FFFFFF"/>
        </w:rPr>
        <w:t>.</w:t>
      </w:r>
      <w:r w:rsidRPr="00BD0389">
        <w:rPr>
          <w:color w:val="222222"/>
          <w:shd w:val="clear" w:color="auto" w:fill="FFFFFF"/>
          <w:lang w:val="en-US"/>
        </w:rPr>
        <w:t>kat</w:t>
      </w:r>
      <w:r w:rsidRPr="00BD0389">
        <w:rPr>
          <w:color w:val="222222"/>
          <w:shd w:val="clear" w:color="auto" w:fill="FFFFFF"/>
        </w:rPr>
        <w:t>@</w:t>
      </w:r>
      <w:r w:rsidRPr="00BD0389">
        <w:rPr>
          <w:color w:val="222222"/>
          <w:shd w:val="clear" w:color="auto" w:fill="FFFFFF"/>
          <w:lang w:val="en-US"/>
        </w:rPr>
        <w:t>gmail</w:t>
      </w:r>
      <w:r w:rsidRPr="00BD0389">
        <w:rPr>
          <w:color w:val="222222"/>
          <w:shd w:val="clear" w:color="auto" w:fill="FFFFFF"/>
        </w:rPr>
        <w:t>.</w:t>
      </w:r>
      <w:r w:rsidRPr="00BD0389">
        <w:rPr>
          <w:color w:val="222222"/>
          <w:shd w:val="clear" w:color="auto" w:fill="FFFFFF"/>
          <w:lang w:val="en-US"/>
        </w:rPr>
        <w:t>com</w:t>
      </w:r>
    </w:p>
    <w:p w:rsidR="00BD0389" w:rsidRDefault="00BD0389">
      <w:pPr>
        <w:rPr>
          <w:color w:val="222222"/>
          <w:sz w:val="29"/>
          <w:szCs w:val="29"/>
          <w:shd w:val="clear" w:color="auto" w:fill="FFFFFF"/>
          <w:lang w:val="uk-UA"/>
        </w:rPr>
      </w:pPr>
    </w:p>
    <w:p w:rsidR="00B37E59" w:rsidRPr="00B37E59" w:rsidRDefault="00B37E59">
      <w:pPr>
        <w:rPr>
          <w:color w:val="222222"/>
          <w:sz w:val="29"/>
          <w:szCs w:val="29"/>
          <w:shd w:val="clear" w:color="auto" w:fill="FFFFFF"/>
          <w:lang w:val="uk-UA"/>
        </w:rPr>
      </w:pPr>
    </w:p>
    <w:p w:rsidR="001C4B66" w:rsidRDefault="00BD0389" w:rsidP="00BD0389">
      <w:pPr>
        <w:spacing w:line="240" w:lineRule="auto"/>
        <w:ind w:firstLine="567"/>
        <w:jc w:val="center"/>
        <w:rPr>
          <w:b/>
          <w:color w:val="222222"/>
          <w:shd w:val="clear" w:color="auto" w:fill="FFFFFF"/>
          <w:lang w:val="uk-UA"/>
        </w:rPr>
      </w:pPr>
      <w:r w:rsidRPr="00BD0389">
        <w:rPr>
          <w:b/>
          <w:color w:val="222222"/>
          <w:shd w:val="clear" w:color="auto" w:fill="FFFFFF"/>
          <w:lang w:val="uk-UA"/>
        </w:rPr>
        <w:t>ПОБУДОВА КАТЕГОРІАЛЬНОГО ЛАНЦЮГУ «НЕМАТЕРІАЛЬНІ РЕСУРСИ»</w:t>
      </w:r>
      <w:r w:rsidRPr="00BD0389">
        <w:rPr>
          <w:b/>
          <w:color w:val="222222"/>
          <w:shd w:val="clear" w:color="auto" w:fill="FFFFFF"/>
        </w:rPr>
        <w:t xml:space="preserve"> ↔</w:t>
      </w:r>
      <w:r w:rsidRPr="00BD0389">
        <w:rPr>
          <w:b/>
          <w:color w:val="222222"/>
          <w:shd w:val="clear" w:color="auto" w:fill="FFFFFF"/>
          <w:lang w:val="uk-UA"/>
        </w:rPr>
        <w:t xml:space="preserve"> «ІНТЕЛЕКТУАЛЬНА ВЛАСНІСТЬ</w:t>
      </w:r>
      <w:r w:rsidRPr="00BD0389">
        <w:rPr>
          <w:b/>
          <w:color w:val="222222"/>
          <w:shd w:val="clear" w:color="auto" w:fill="FFFFFF"/>
        </w:rPr>
        <w:t>»↔ «</w:t>
      </w:r>
      <w:r w:rsidRPr="00BD0389">
        <w:rPr>
          <w:b/>
          <w:color w:val="222222"/>
          <w:shd w:val="clear" w:color="auto" w:fill="FFFFFF"/>
          <w:lang w:val="uk-UA"/>
        </w:rPr>
        <w:t>НЕМАТЕРІАЛЬНІ АКТИВИ</w:t>
      </w:r>
      <w:r w:rsidRPr="00BD0389">
        <w:rPr>
          <w:b/>
          <w:color w:val="222222"/>
          <w:shd w:val="clear" w:color="auto" w:fill="FFFFFF"/>
        </w:rPr>
        <w:t>»</w:t>
      </w:r>
    </w:p>
    <w:p w:rsidR="00BD0389" w:rsidRPr="00BD0389" w:rsidRDefault="00BD0389" w:rsidP="00BD0389">
      <w:pPr>
        <w:spacing w:line="240" w:lineRule="auto"/>
        <w:ind w:firstLine="567"/>
        <w:jc w:val="center"/>
        <w:rPr>
          <w:b/>
          <w:color w:val="222222"/>
          <w:shd w:val="clear" w:color="auto" w:fill="FFFFFF"/>
          <w:lang w:val="uk-UA"/>
        </w:rPr>
      </w:pPr>
    </w:p>
    <w:p w:rsidR="00BD0389" w:rsidRPr="00710254" w:rsidRDefault="00BD0389" w:rsidP="00BD0389">
      <w:pPr>
        <w:spacing w:line="240" w:lineRule="auto"/>
        <w:ind w:firstLine="567"/>
        <w:rPr>
          <w:lang w:val="uk-UA"/>
        </w:rPr>
      </w:pPr>
      <w:r w:rsidRPr="00BD0389">
        <w:rPr>
          <w:i/>
          <w:lang w:val="uk-UA"/>
        </w:rPr>
        <w:t>Актуальність.</w:t>
      </w:r>
      <w:r w:rsidRPr="00BD0389">
        <w:rPr>
          <w:lang w:val="uk-UA"/>
        </w:rPr>
        <w:t xml:space="preserve"> </w:t>
      </w:r>
      <w:r w:rsidRPr="00710254">
        <w:rPr>
          <w:lang w:val="uk-UA"/>
        </w:rPr>
        <w:t>В сучасних умовах поступова постіндустріалізація вітчизняної економічної системи обумовлює необхідність додаткового обґрунтування і уточнення сутності нематеріальних активів,  оскільки саме нематеріальні ресурси виступають основним фактором формування конкурентних переваг підприємств на ринку, що сприяють підвищенню ефективності їх господарської діяльності.</w:t>
      </w:r>
    </w:p>
    <w:p w:rsidR="00BD0389" w:rsidRDefault="00BD0389" w:rsidP="00BD0389">
      <w:pPr>
        <w:spacing w:line="240" w:lineRule="auto"/>
        <w:ind w:firstLine="567"/>
        <w:rPr>
          <w:lang w:val="uk-UA"/>
        </w:rPr>
      </w:pPr>
      <w:r w:rsidRPr="00710254">
        <w:rPr>
          <w:lang w:val="uk-UA"/>
        </w:rPr>
        <w:t>У ХХІ столітті інтелектуальна діяльність та її результати – інтелектуальна власність</w:t>
      </w:r>
      <w:r>
        <w:rPr>
          <w:lang w:val="uk-UA"/>
        </w:rPr>
        <w:t>, нематеріальні ресурси, нематеріальні активи</w:t>
      </w:r>
      <w:r w:rsidRPr="00710254">
        <w:rPr>
          <w:lang w:val="uk-UA"/>
        </w:rPr>
        <w:t xml:space="preserve"> – набули пріоритетного значення. Цей вид суспільно корисної діяльності визначає стратегію і тактику соціально-економічного прогресу України та будь-які напрями суспільно корисної діяльності будь-яких осіб та рівень добробуту людей.</w:t>
      </w:r>
      <w:r>
        <w:rPr>
          <w:lang w:val="uk-UA"/>
        </w:rPr>
        <w:t xml:space="preserve"> </w:t>
      </w:r>
      <w:r w:rsidRPr="00710254">
        <w:rPr>
          <w:lang w:val="uk-UA"/>
        </w:rPr>
        <w:t>У сучасному світі інтелектуальна, творча діяльність набуває дедалі більшого значення в найрізноманітніших сферах людської діяльності. Від того наскільки значним є інтелектуальний потенціал суспільства і рівень його культурного розвитку, залежить успіх розв’язання посталих перед ним економічних проблем.</w:t>
      </w:r>
    </w:p>
    <w:p w:rsidR="00C305B0" w:rsidRDefault="00C305B0" w:rsidP="00C305B0">
      <w:pPr>
        <w:spacing w:line="240" w:lineRule="auto"/>
        <w:ind w:firstLine="567"/>
        <w:rPr>
          <w:lang w:val="uk-UA"/>
        </w:rPr>
      </w:pPr>
      <w:r w:rsidRPr="00C305B0">
        <w:rPr>
          <w:i/>
          <w:lang w:val="uk-UA"/>
        </w:rPr>
        <w:t>Постановка проблеми.</w:t>
      </w:r>
      <w:r w:rsidRPr="00C305B0">
        <w:rPr>
          <w:lang w:val="uk-UA"/>
        </w:rPr>
        <w:t xml:space="preserve"> Мета</w:t>
      </w:r>
      <w:r w:rsidRPr="007644F3">
        <w:rPr>
          <w:lang w:val="uk-UA"/>
        </w:rPr>
        <w:t xml:space="preserve"> </w:t>
      </w:r>
      <w:r>
        <w:rPr>
          <w:lang w:val="uk-UA"/>
        </w:rPr>
        <w:t xml:space="preserve">цієї статті </w:t>
      </w:r>
      <w:r w:rsidRPr="007644F3">
        <w:rPr>
          <w:lang w:val="uk-UA"/>
        </w:rPr>
        <w:t>по</w:t>
      </w:r>
      <w:r>
        <w:rPr>
          <w:lang w:val="uk-UA"/>
        </w:rPr>
        <w:t>лягає у комплексному дослідженні</w:t>
      </w:r>
      <w:r w:rsidRPr="007644F3">
        <w:rPr>
          <w:lang w:val="uk-UA"/>
        </w:rPr>
        <w:t xml:space="preserve"> економічної природи та взаємозв’язку категорій «інтелектуальна власність», «нематеріальні ресурси», «нематеріальні активи» та побудов</w:t>
      </w:r>
      <w:r>
        <w:rPr>
          <w:lang w:val="uk-UA"/>
        </w:rPr>
        <w:t>и</w:t>
      </w:r>
      <w:r w:rsidRPr="007644F3">
        <w:rPr>
          <w:lang w:val="uk-UA"/>
        </w:rPr>
        <w:t xml:space="preserve">  категоріального ланцюгу з позицій тернарної логіки. </w:t>
      </w:r>
    </w:p>
    <w:p w:rsidR="002512C8" w:rsidRPr="00C17920" w:rsidRDefault="00C305B0" w:rsidP="002512C8">
      <w:pPr>
        <w:spacing w:line="240" w:lineRule="auto"/>
        <w:ind w:firstLine="567"/>
      </w:pPr>
      <w:r w:rsidRPr="00C305B0">
        <w:rPr>
          <w:i/>
          <w:lang w:val="uk-UA"/>
        </w:rPr>
        <w:t>Результати дослідження</w:t>
      </w:r>
      <w:r>
        <w:rPr>
          <w:i/>
          <w:lang w:val="uk-UA"/>
        </w:rPr>
        <w:t>.</w:t>
      </w:r>
      <w:r w:rsidR="002512C8" w:rsidRPr="002512C8">
        <w:rPr>
          <w:lang w:val="uk-UA"/>
        </w:rPr>
        <w:t xml:space="preserve"> </w:t>
      </w:r>
      <w:r w:rsidR="002512C8" w:rsidRPr="000D3C47">
        <w:rPr>
          <w:lang w:val="uk-UA"/>
        </w:rPr>
        <w:t>Успішне функціонування підприємства в ринкових умовах передбачає широ</w:t>
      </w:r>
      <w:r w:rsidR="002512C8" w:rsidRPr="00C17920">
        <w:t>ке використання в господарській практиці не тільки матеріальних і трудових ресурсів, а також і нематеріальних ресурсів. В сучасних умовах нематеріальні ресурси є важливою частиною потенціалу підприємства, визначальним фактором підвищення його конкурентоспроможності. За своїм походженням нематеріальні ресурси є результатом творчої діяльності людини, що формуються у вигляді науково-технічних знань і ведуть до суттєвих змін у характері функціонування підприємства. Використання нематеріальних ресурсів робить підприємство єдиним власником певного науково-технічного досягнення, використання якого забезпечує йому відповідні конкурентні переваги, а в результаті додатковий прибуток.</w:t>
      </w:r>
    </w:p>
    <w:p w:rsidR="002512C8" w:rsidRPr="002512C8" w:rsidRDefault="002512C8" w:rsidP="002512C8">
      <w:pPr>
        <w:spacing w:line="240" w:lineRule="auto"/>
        <w:ind w:firstLine="567"/>
        <w:rPr>
          <w:lang w:val="uk-UA"/>
        </w:rPr>
      </w:pPr>
      <w:r w:rsidRPr="00C17920">
        <w:t>Нематеріальні ресурси – частина потенціалу підприємства, здатна приносити економічну вигоду протягом тривалого часу, для якої характерні відсутність матеріальної основи та невизначеність розмірів майбутні</w:t>
      </w:r>
      <w:r>
        <w:t>х прибутків від її використання</w:t>
      </w:r>
      <w:r>
        <w:rPr>
          <w:lang w:val="uk-UA"/>
        </w:rPr>
        <w:t xml:space="preserve"> </w:t>
      </w:r>
      <w:r w:rsidRPr="002512C8">
        <w:t>[1]</w:t>
      </w:r>
      <w:r>
        <w:rPr>
          <w:lang w:val="uk-UA"/>
        </w:rPr>
        <w:t>.</w:t>
      </w:r>
    </w:p>
    <w:p w:rsidR="002512C8" w:rsidRPr="002512C8" w:rsidRDefault="002512C8" w:rsidP="002512C8">
      <w:pPr>
        <w:spacing w:line="240" w:lineRule="auto"/>
        <w:ind w:firstLine="567"/>
      </w:pPr>
      <w:r w:rsidRPr="00ED286F">
        <w:lastRenderedPageBreak/>
        <w:t>Поняття «нематеріальні ресурси» використовується для характеристики сукупності об'єктів інтелектуальної власності, до яких входять:</w:t>
      </w:r>
      <w:r w:rsidRPr="002512C8">
        <w:t xml:space="preserve"> об’єкти промислової власності; об'єкти, що охороняються авторським правом і суміжними правами; інші (нетрадиційні) об'єкти інтелектуальної власності.</w:t>
      </w:r>
    </w:p>
    <w:p w:rsidR="002512C8" w:rsidRPr="002512C8" w:rsidRDefault="002512C8" w:rsidP="002512C8">
      <w:pPr>
        <w:spacing w:line="240" w:lineRule="auto"/>
        <w:ind w:right="-28" w:firstLine="567"/>
        <w:rPr>
          <w:lang w:val="uk-UA"/>
        </w:rPr>
      </w:pPr>
      <w:r w:rsidRPr="002512C8">
        <w:t>Інтелектуальна власність у широкому розумінні означає закріплені законом права на результати інтелектуальної діяльності у виробничій, науковій, літературній і художній областя</w:t>
      </w:r>
      <w:r>
        <w:t>х</w:t>
      </w:r>
      <w:r>
        <w:rPr>
          <w:lang w:val="uk-UA"/>
        </w:rPr>
        <w:t xml:space="preserve"> </w:t>
      </w:r>
      <w:r w:rsidRPr="002512C8">
        <w:t>[2]</w:t>
      </w:r>
      <w:r>
        <w:rPr>
          <w:lang w:val="uk-UA"/>
        </w:rPr>
        <w:t>.</w:t>
      </w:r>
    </w:p>
    <w:p w:rsidR="002512C8" w:rsidRPr="002512C8" w:rsidRDefault="002512C8" w:rsidP="002512C8">
      <w:pPr>
        <w:spacing w:line="240" w:lineRule="auto"/>
        <w:ind w:firstLine="567"/>
      </w:pPr>
      <w:r w:rsidRPr="002512C8">
        <w:t>Нематеріальні ресурси, як і решта ресурсів, що застосовуються в діяльності підприємства, мають бути створені або придбані підприємством. Водночас нематеріальні ресурси відрізняються від матеріальних певними характеристиками, пов'язаними з їхньою природою і способами практичного використання. Наприклад, нові знання як результат творчої діяльності людини, по суті, є суспільним благом і ними може користуватися не лише якийсь один суб'єкт господарювання, а й решта. Виникає небезпека імітації, копіювання та використання цих знань безкоштовно. За таких обставин ніхто не наважиться вкладати кошти першим у створення нових знань. Тому й виникає необхідність захистити права власності автора. Отже, доступ до таких знань захищено правами, що самі по собі і є нематеріальними активами.</w:t>
      </w:r>
    </w:p>
    <w:p w:rsidR="002512C8" w:rsidRPr="002512C8" w:rsidRDefault="002512C8" w:rsidP="002512C8">
      <w:pPr>
        <w:spacing w:line="240" w:lineRule="auto"/>
        <w:ind w:firstLine="567"/>
        <w:rPr>
          <w:lang w:val="uk-UA"/>
        </w:rPr>
      </w:pPr>
      <w:r w:rsidRPr="002512C8">
        <w:t xml:space="preserve">Нематеріальні активи підприємства – </w:t>
      </w:r>
      <w:r w:rsidRPr="002512C8">
        <w:rPr>
          <w:color w:val="000000"/>
          <w:shd w:val="clear" w:color="auto" w:fill="FFFFFF"/>
        </w:rPr>
        <w:t xml:space="preserve">активи, що не мають фізичної та/або матеріальної форми незалежно від вартості і використовуються установою в процесі виконання основних функцій більше одного року </w:t>
      </w:r>
      <w:r w:rsidR="00540931" w:rsidRPr="00540931">
        <w:rPr>
          <w:color w:val="000000"/>
          <w:shd w:val="clear" w:color="auto" w:fill="FFFFFF"/>
        </w:rPr>
        <w:t>[3]</w:t>
      </w:r>
      <w:r w:rsidRPr="002512C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 xml:space="preserve"> </w:t>
      </w:r>
      <w:r w:rsidRPr="002512C8">
        <w:rPr>
          <w:lang w:val="uk-UA"/>
        </w:rPr>
        <w:t>Нематеріальний актив визнається як актив, якщо:  існує ймовірність отримати в майбутньому економічні вигоди підприємством внаслідок його використання;  його оцінка може бути достовірно визначена.</w:t>
      </w:r>
    </w:p>
    <w:p w:rsidR="00722008" w:rsidRPr="00722008" w:rsidRDefault="00722008" w:rsidP="00722008">
      <w:pPr>
        <w:spacing w:line="240" w:lineRule="auto"/>
        <w:ind w:right="-28" w:firstLine="567"/>
        <w:rPr>
          <w:color w:val="000000"/>
          <w:shd w:val="clear" w:color="auto" w:fill="FFFFFF"/>
          <w:lang w:val="uk-UA"/>
        </w:rPr>
      </w:pPr>
      <w:r w:rsidRPr="00722008">
        <w:rPr>
          <w:i/>
          <w:lang w:val="uk-UA"/>
        </w:rPr>
        <w:t>Висновки.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</w:t>
      </w:r>
      <w:r w:rsidRPr="00722008">
        <w:rPr>
          <w:color w:val="000000"/>
          <w:lang w:val="uk-UA"/>
        </w:rPr>
        <w:t xml:space="preserve"> результаті дослідження приходимо до висновку, що  </w:t>
      </w:r>
      <w:r w:rsidRPr="00722008">
        <w:rPr>
          <w:color w:val="000000"/>
          <w:shd w:val="clear" w:color="auto" w:fill="FFFFFF"/>
          <w:lang w:val="uk-UA"/>
        </w:rPr>
        <w:t>і</w:t>
      </w:r>
      <w:r w:rsidRPr="00722008">
        <w:rPr>
          <w:color w:val="000000"/>
          <w:shd w:val="clear" w:color="auto" w:fill="FFFFFF"/>
        </w:rPr>
        <w:t xml:space="preserve">нтелектуальна власність - це законодавчо закріплені права на результати інтелектуальної діяльності людини у різних </w:t>
      </w:r>
      <w:r w:rsidRPr="00722008">
        <w:rPr>
          <w:color w:val="000000"/>
          <w:shd w:val="clear" w:color="auto" w:fill="FFFFFF"/>
          <w:lang w:val="uk-UA"/>
        </w:rPr>
        <w:t>сферах суспільного життя. Нематеріальні ресурси</w:t>
      </w:r>
      <w:r w:rsidRPr="00722008">
        <w:rPr>
          <w:color w:val="000000"/>
          <w:shd w:val="clear" w:color="auto" w:fill="FFFFFF"/>
        </w:rPr>
        <w:t> </w:t>
      </w:r>
      <w:r w:rsidRPr="00722008">
        <w:rPr>
          <w:color w:val="000000"/>
          <w:shd w:val="clear" w:color="auto" w:fill="FFFFFF"/>
          <w:lang w:val="uk-UA"/>
        </w:rPr>
        <w:t>- частина потенціалу підприємства, здатна приносити економічну вигоду протягом тривалого часу, для якої характерні відсутність матеріальної основи та невизначеність розмірів майбутніх прибутків від її використання</w:t>
      </w:r>
      <w:r w:rsidRPr="00722008">
        <w:rPr>
          <w:color w:val="000000"/>
          <w:shd w:val="clear" w:color="auto" w:fill="FFFFFF"/>
        </w:rPr>
        <w:t> </w:t>
      </w:r>
      <w:r w:rsidRPr="00722008">
        <w:rPr>
          <w:color w:val="000000"/>
          <w:shd w:val="clear" w:color="auto" w:fill="FFFFFF"/>
          <w:lang w:val="uk-UA"/>
        </w:rPr>
        <w:t xml:space="preserve">. </w:t>
      </w:r>
      <w:r w:rsidRPr="00722008">
        <w:rPr>
          <w:color w:val="000000"/>
          <w:lang w:val="uk-UA"/>
        </w:rPr>
        <w:t xml:space="preserve"> </w:t>
      </w:r>
      <w:r w:rsidRPr="00722008">
        <w:rPr>
          <w:color w:val="000000"/>
          <w:shd w:val="clear" w:color="auto" w:fill="FFFFFF"/>
        </w:rPr>
        <w:t>Нематеріальні активи — це права на використання об'єктів промислової та інтелектуальної власності, а також інші майнові права.</w:t>
      </w:r>
    </w:p>
    <w:p w:rsidR="00540931" w:rsidRDefault="0002375B" w:rsidP="00540931">
      <w:pPr>
        <w:spacing w:line="240" w:lineRule="auto"/>
        <w:ind w:right="-28" w:firstLine="567"/>
        <w:rPr>
          <w:lang w:val="uk-UA"/>
        </w:rPr>
      </w:pPr>
      <w:r w:rsidRPr="000237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1.05pt;margin-top:24.4pt;width:18.75pt;height:.05pt;z-index:251659264" o:connectortype="straight">
            <v:stroke startarrow="block" endarrow="block"/>
          </v:shape>
        </w:pict>
      </w:r>
      <w:r w:rsidRPr="0002375B">
        <w:rPr>
          <w:noProof/>
          <w:lang w:eastAsia="ru-RU"/>
        </w:rPr>
        <w:pict>
          <v:shape id="_x0000_s1026" type="#_x0000_t32" style="position:absolute;left:0;text-align:left;margin-left:148.05pt;margin-top:24.4pt;width:18pt;height:0;z-index:251658240" o:connectortype="straight">
            <v:stroke startarrow="block" endarrow="block"/>
          </v:shape>
        </w:pict>
      </w:r>
      <w:r w:rsidR="00722008">
        <w:rPr>
          <w:lang w:val="uk-UA"/>
        </w:rPr>
        <w:t>Д</w:t>
      </w:r>
      <w:r w:rsidR="00540931">
        <w:rPr>
          <w:lang w:val="uk-UA"/>
        </w:rPr>
        <w:t>авши економічну характеристику таким економічним категоріям як «нематеріальні ресурси»     «інтелектуальна власність»     «нематеріальні активи», можемо сказати, що б</w:t>
      </w:r>
      <w:r w:rsidR="00540931" w:rsidRPr="0050599B">
        <w:rPr>
          <w:lang w:val="uk-UA"/>
        </w:rPr>
        <w:t xml:space="preserve">азисом  першого ланцюга є індивід, підприємець, який володіє певним інтелектуальним ресурсом, дії якого характеризуються як сподіванням одержати прибуток, так і готовністю до втрат. Завдяки власним здібностям та прагненню  до постійного розвитку підприємець здійснює новаторську діяльність, результатом якої є </w:t>
      </w:r>
      <w:r w:rsidR="00540931">
        <w:rPr>
          <w:lang w:val="uk-UA"/>
        </w:rPr>
        <w:t>нематеріальний</w:t>
      </w:r>
      <w:r w:rsidR="00540931" w:rsidRPr="0050599B">
        <w:rPr>
          <w:lang w:val="uk-UA"/>
        </w:rPr>
        <w:t xml:space="preserve"> ресурс. </w:t>
      </w:r>
      <w:r w:rsidR="00540931">
        <w:rPr>
          <w:lang w:val="uk-UA"/>
        </w:rPr>
        <w:t>Нематеріальний</w:t>
      </w:r>
      <w:r w:rsidR="00540931" w:rsidRPr="0050599B">
        <w:rPr>
          <w:lang w:val="uk-UA"/>
        </w:rPr>
        <w:t xml:space="preserve"> ресурс, закріплений та оформлений належним </w:t>
      </w:r>
      <w:r w:rsidR="00540931">
        <w:rPr>
          <w:lang w:val="uk-UA"/>
        </w:rPr>
        <w:t xml:space="preserve">юридичним </w:t>
      </w:r>
      <w:r w:rsidR="00540931" w:rsidRPr="0050599B">
        <w:rPr>
          <w:lang w:val="uk-UA"/>
        </w:rPr>
        <w:t>чином</w:t>
      </w:r>
      <w:r w:rsidR="00540931">
        <w:rPr>
          <w:lang w:val="uk-UA"/>
        </w:rPr>
        <w:t xml:space="preserve"> (тобто той, що  пройшов процедуру авторизації)</w:t>
      </w:r>
      <w:r w:rsidR="00540931" w:rsidRPr="0050599B">
        <w:rPr>
          <w:lang w:val="uk-UA"/>
        </w:rPr>
        <w:t xml:space="preserve">, перетворюється на інтелектуальну власність. Якщо інтелектуальна власність використовується у підприємницькій діяльності з метою отримання прибутку – </w:t>
      </w:r>
      <w:r w:rsidR="00540931">
        <w:rPr>
          <w:lang w:val="uk-UA"/>
        </w:rPr>
        <w:t>то мова йде про нематеріальний актив</w:t>
      </w:r>
      <w:r w:rsidR="00540931" w:rsidRPr="0050599B">
        <w:rPr>
          <w:lang w:val="uk-UA"/>
        </w:rPr>
        <w:t xml:space="preserve">. Підприємець також крім інтелектуального капіталу може </w:t>
      </w:r>
      <w:r w:rsidR="00540931" w:rsidRPr="0050599B">
        <w:rPr>
          <w:lang w:val="uk-UA"/>
        </w:rPr>
        <w:lastRenderedPageBreak/>
        <w:t xml:space="preserve">володіти капіталом фінансовим.   Сукупність цих двох капіталів утворює інвестиційний потік, завдяки якому підприємство розвивається. </w:t>
      </w:r>
    </w:p>
    <w:p w:rsidR="00722008" w:rsidRDefault="00722008" w:rsidP="00722008">
      <w:pPr>
        <w:ind w:right="-28" w:firstLine="567"/>
        <w:rPr>
          <w:lang w:val="uk-UA"/>
        </w:rPr>
      </w:pPr>
    </w:p>
    <w:p w:rsidR="00540931" w:rsidRPr="00540931" w:rsidRDefault="00540931" w:rsidP="00540931">
      <w:pPr>
        <w:spacing w:line="240" w:lineRule="auto"/>
        <w:ind w:firstLine="567"/>
        <w:jc w:val="center"/>
        <w:rPr>
          <w:b/>
          <w:lang w:val="uk-UA"/>
        </w:rPr>
      </w:pPr>
      <w:r w:rsidRPr="00540931">
        <w:rPr>
          <w:b/>
          <w:lang w:val="uk-UA"/>
        </w:rPr>
        <w:t>ЛІТЕРАТУРА</w:t>
      </w:r>
    </w:p>
    <w:p w:rsidR="00540931" w:rsidRDefault="00540931" w:rsidP="00540931">
      <w:pPr>
        <w:spacing w:line="240" w:lineRule="auto"/>
        <w:ind w:firstLine="567"/>
        <w:jc w:val="center"/>
        <w:rPr>
          <w:lang w:val="uk-UA"/>
        </w:rPr>
      </w:pPr>
    </w:p>
    <w:p w:rsidR="00540931" w:rsidRPr="00540931" w:rsidRDefault="00540931" w:rsidP="00722008">
      <w:pPr>
        <w:pStyle w:val="a3"/>
        <w:numPr>
          <w:ilvl w:val="0"/>
          <w:numId w:val="1"/>
        </w:numPr>
        <w:spacing w:line="240" w:lineRule="auto"/>
        <w:ind w:left="567"/>
        <w:rPr>
          <w:lang w:val="uk-UA"/>
        </w:rPr>
      </w:pPr>
      <w:r w:rsidRPr="00722008">
        <w:rPr>
          <w:color w:val="000000"/>
          <w:shd w:val="clear" w:color="auto" w:fill="FFFFFF"/>
        </w:rPr>
        <w:t>Шваб Л.І.</w:t>
      </w:r>
      <w:r w:rsidRPr="00540931">
        <w:rPr>
          <w:color w:val="000000"/>
          <w:shd w:val="clear" w:color="auto" w:fill="FFFFFF"/>
        </w:rPr>
        <w:t xml:space="preserve"> Економіка підприємства: Навчальний посібник для студентів вищих навчальних закладів. - К.: Каравела, 2004.- с.134</w:t>
      </w:r>
    </w:p>
    <w:p w:rsidR="00540931" w:rsidRPr="00722008" w:rsidRDefault="00722008" w:rsidP="00722008">
      <w:pPr>
        <w:pStyle w:val="a3"/>
        <w:numPr>
          <w:ilvl w:val="0"/>
          <w:numId w:val="1"/>
        </w:numPr>
        <w:spacing w:line="240" w:lineRule="auto"/>
        <w:ind w:left="567"/>
        <w:rPr>
          <w:color w:val="000000"/>
          <w:shd w:val="clear" w:color="auto" w:fill="FFFFFF"/>
        </w:rPr>
      </w:pPr>
      <w:r w:rsidRPr="00722008">
        <w:rPr>
          <w:color w:val="000000"/>
          <w:shd w:val="clear" w:color="auto" w:fill="FFFFFF"/>
        </w:rPr>
        <w:t>Основи інтелектуальної власності: навч. посібник / Цибульов П.М. – К., 2005. – с. 4</w:t>
      </w:r>
    </w:p>
    <w:p w:rsidR="00722008" w:rsidRPr="00722008" w:rsidRDefault="00722008" w:rsidP="00722008">
      <w:pPr>
        <w:pStyle w:val="a3"/>
        <w:numPr>
          <w:ilvl w:val="0"/>
          <w:numId w:val="1"/>
        </w:numPr>
        <w:spacing w:line="240" w:lineRule="auto"/>
        <w:ind w:left="567"/>
        <w:rPr>
          <w:color w:val="000000"/>
          <w:shd w:val="clear" w:color="auto" w:fill="FFFFFF"/>
        </w:rPr>
      </w:pPr>
      <w:r w:rsidRPr="00722008">
        <w:rPr>
          <w:color w:val="000000"/>
          <w:shd w:val="clear" w:color="auto" w:fill="FFFFFF"/>
        </w:rPr>
        <w:t>Наказ «Про затвердження Інструкції з бухгалтерського обліку необоротних активів бюджетних установ» (п. 4.1)</w:t>
      </w:r>
    </w:p>
    <w:p w:rsidR="00722008" w:rsidRPr="00722008" w:rsidRDefault="00722008" w:rsidP="00722008">
      <w:pPr>
        <w:pStyle w:val="a3"/>
        <w:numPr>
          <w:ilvl w:val="0"/>
          <w:numId w:val="1"/>
        </w:numPr>
        <w:spacing w:line="240" w:lineRule="auto"/>
        <w:ind w:left="567"/>
        <w:rPr>
          <w:color w:val="000000"/>
          <w:shd w:val="clear" w:color="auto" w:fill="FFFFFF"/>
        </w:rPr>
      </w:pPr>
      <w:r w:rsidRPr="00722008">
        <w:rPr>
          <w:color w:val="000000"/>
          <w:shd w:val="clear" w:color="auto" w:fill="FFFFFF"/>
        </w:rPr>
        <w:t>Лобода Н.О. «Нематеріальні активи як об’єкт облікової діяльності: проблеми та перспективи». - Економічні науки.</w:t>
      </w:r>
      <w:r w:rsidR="00AB3E5C">
        <w:rPr>
          <w:color w:val="000000"/>
          <w:shd w:val="clear" w:color="auto" w:fill="FFFFFF"/>
          <w:lang w:val="uk-UA"/>
        </w:rPr>
        <w:t xml:space="preserve"> </w:t>
      </w:r>
      <w:r w:rsidRPr="00722008">
        <w:rPr>
          <w:color w:val="000000"/>
          <w:shd w:val="clear" w:color="auto" w:fill="FFFFFF"/>
        </w:rPr>
        <w:t>Серія «Облік і фінанси». Випуск 9(33). – ч.2 – 2012</w:t>
      </w:r>
    </w:p>
    <w:p w:rsidR="00722008" w:rsidRPr="00722008" w:rsidRDefault="00722008" w:rsidP="00722008">
      <w:pPr>
        <w:pStyle w:val="a3"/>
        <w:spacing w:line="240" w:lineRule="auto"/>
        <w:ind w:left="1287" w:firstLine="0"/>
        <w:rPr>
          <w:lang w:val="uk-UA"/>
        </w:rPr>
      </w:pPr>
    </w:p>
    <w:p w:rsidR="00C305B0" w:rsidRPr="00C305B0" w:rsidRDefault="00C305B0" w:rsidP="00BD0389">
      <w:pPr>
        <w:spacing w:line="240" w:lineRule="auto"/>
        <w:ind w:firstLine="567"/>
        <w:rPr>
          <w:i/>
          <w:lang w:val="uk-UA"/>
        </w:rPr>
      </w:pPr>
    </w:p>
    <w:p w:rsidR="00BD0389" w:rsidRPr="00BD0389" w:rsidRDefault="00BD0389" w:rsidP="00BD0389">
      <w:pPr>
        <w:spacing w:line="240" w:lineRule="auto"/>
        <w:ind w:firstLine="567"/>
        <w:rPr>
          <w:i/>
          <w:lang w:val="uk-UA"/>
        </w:rPr>
      </w:pPr>
    </w:p>
    <w:sectPr w:rsidR="00BD0389" w:rsidRPr="00BD0389" w:rsidSect="00C305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3B" w:rsidRDefault="00BC2A3B" w:rsidP="00AB3E5C">
      <w:pPr>
        <w:spacing w:line="240" w:lineRule="auto"/>
      </w:pPr>
      <w:r>
        <w:separator/>
      </w:r>
    </w:p>
  </w:endnote>
  <w:endnote w:type="continuationSeparator" w:id="1">
    <w:p w:rsidR="00BC2A3B" w:rsidRDefault="00BC2A3B" w:rsidP="00AB3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3B" w:rsidRDefault="00BC2A3B" w:rsidP="00AB3E5C">
      <w:pPr>
        <w:spacing w:line="240" w:lineRule="auto"/>
      </w:pPr>
      <w:r>
        <w:separator/>
      </w:r>
    </w:p>
  </w:footnote>
  <w:footnote w:type="continuationSeparator" w:id="1">
    <w:p w:rsidR="00BC2A3B" w:rsidRDefault="00BC2A3B" w:rsidP="00AB3E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B4A"/>
    <w:multiLevelType w:val="hybridMultilevel"/>
    <w:tmpl w:val="8716E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3609EB"/>
    <w:multiLevelType w:val="hybridMultilevel"/>
    <w:tmpl w:val="8716E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0C5285"/>
    <w:multiLevelType w:val="hybridMultilevel"/>
    <w:tmpl w:val="2FDA3C58"/>
    <w:lvl w:ilvl="0" w:tplc="045A6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563D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89"/>
    <w:rsid w:val="0002375B"/>
    <w:rsid w:val="00153565"/>
    <w:rsid w:val="001C4B66"/>
    <w:rsid w:val="001E3CFA"/>
    <w:rsid w:val="00221132"/>
    <w:rsid w:val="002512C8"/>
    <w:rsid w:val="0030537F"/>
    <w:rsid w:val="00365F13"/>
    <w:rsid w:val="00540931"/>
    <w:rsid w:val="006D4AAE"/>
    <w:rsid w:val="00704D36"/>
    <w:rsid w:val="00722008"/>
    <w:rsid w:val="007232FF"/>
    <w:rsid w:val="008835CC"/>
    <w:rsid w:val="00A86161"/>
    <w:rsid w:val="00AB3E5C"/>
    <w:rsid w:val="00B37E59"/>
    <w:rsid w:val="00BA42AC"/>
    <w:rsid w:val="00BC2A3B"/>
    <w:rsid w:val="00BD0389"/>
    <w:rsid w:val="00C15115"/>
    <w:rsid w:val="00C305B0"/>
    <w:rsid w:val="00C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66"/>
  </w:style>
  <w:style w:type="paragraph" w:styleId="1">
    <w:name w:val="heading 1"/>
    <w:basedOn w:val="a"/>
    <w:next w:val="a"/>
    <w:link w:val="10"/>
    <w:uiPriority w:val="9"/>
    <w:qFormat/>
    <w:rsid w:val="00540931"/>
    <w:pPr>
      <w:keepNext/>
      <w:keepLines/>
      <w:spacing w:before="480" w:line="240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389"/>
  </w:style>
  <w:style w:type="paragraph" w:styleId="a3">
    <w:name w:val="List Paragraph"/>
    <w:basedOn w:val="a"/>
    <w:uiPriority w:val="34"/>
    <w:qFormat/>
    <w:rsid w:val="005409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931"/>
    <w:rPr>
      <w:rFonts w:ascii="Cambria" w:eastAsia="Times New Roman" w:hAnsi="Cambria"/>
      <w:b/>
      <w:bCs/>
      <w:color w:val="365F91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931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3E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E5C"/>
  </w:style>
  <w:style w:type="paragraph" w:styleId="a8">
    <w:name w:val="footer"/>
    <w:basedOn w:val="a"/>
    <w:link w:val="a9"/>
    <w:uiPriority w:val="99"/>
    <w:semiHidden/>
    <w:unhideWhenUsed/>
    <w:rsid w:val="00AB3E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ECOENT236</cp:lastModifiedBy>
  <cp:revision>2</cp:revision>
  <dcterms:created xsi:type="dcterms:W3CDTF">2013-04-05T09:13:00Z</dcterms:created>
  <dcterms:modified xsi:type="dcterms:W3CDTF">2013-04-05T09:13:00Z</dcterms:modified>
</cp:coreProperties>
</file>