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73" w:rsidRPr="009A4DAA" w:rsidRDefault="009E5273" w:rsidP="009A4DAA">
      <w:pPr>
        <w:spacing w:line="360" w:lineRule="auto"/>
        <w:rPr>
          <w:b/>
          <w:sz w:val="28"/>
          <w:szCs w:val="28"/>
          <w:lang w:val="uk-UA"/>
        </w:rPr>
      </w:pPr>
      <w:r w:rsidRPr="009A4DAA">
        <w:rPr>
          <w:b/>
          <w:sz w:val="28"/>
          <w:szCs w:val="28"/>
          <w:lang w:val="uk-UA"/>
        </w:rPr>
        <w:t>Соболєва Т.О.</w:t>
      </w:r>
    </w:p>
    <w:p w:rsidR="009A4DAA" w:rsidRDefault="009E5273" w:rsidP="009A4DAA">
      <w:pPr>
        <w:spacing w:line="360" w:lineRule="auto"/>
        <w:ind w:right="-1064"/>
        <w:rPr>
          <w:sz w:val="28"/>
          <w:szCs w:val="28"/>
          <w:lang w:val="uk-UA"/>
        </w:rPr>
      </w:pPr>
      <w:r w:rsidRPr="009A4DAA">
        <w:rPr>
          <w:sz w:val="28"/>
          <w:szCs w:val="28"/>
          <w:lang w:val="uk-UA"/>
        </w:rPr>
        <w:t xml:space="preserve">к.е.н., доцент кафедри менеджменту </w:t>
      </w:r>
    </w:p>
    <w:p w:rsidR="009E5273" w:rsidRPr="009A4DAA" w:rsidRDefault="009E5273" w:rsidP="009A4DAA">
      <w:pPr>
        <w:spacing w:line="360" w:lineRule="auto"/>
        <w:ind w:right="-1064"/>
        <w:rPr>
          <w:sz w:val="28"/>
          <w:szCs w:val="28"/>
          <w:lang w:val="uk-UA"/>
        </w:rPr>
      </w:pPr>
      <w:r w:rsidRPr="009A4DAA">
        <w:rPr>
          <w:sz w:val="28"/>
          <w:szCs w:val="28"/>
          <w:lang w:val="uk-UA"/>
        </w:rPr>
        <w:t>ДВНЗ «</w:t>
      </w:r>
      <w:r w:rsidR="00C90DB5" w:rsidRPr="009A4DAA">
        <w:rPr>
          <w:sz w:val="28"/>
          <w:szCs w:val="28"/>
          <w:lang w:val="uk-UA"/>
        </w:rPr>
        <w:t>К</w:t>
      </w:r>
      <w:r w:rsidRPr="009A4DAA">
        <w:rPr>
          <w:sz w:val="28"/>
          <w:szCs w:val="28"/>
          <w:lang w:val="uk-UA"/>
        </w:rPr>
        <w:t>иївський національний економічний університет імені Вадима Гетьмана»</w:t>
      </w:r>
    </w:p>
    <w:p w:rsidR="009E5273" w:rsidRPr="009A4DAA" w:rsidRDefault="009E5273" w:rsidP="009A4DAA">
      <w:pPr>
        <w:spacing w:line="360" w:lineRule="auto"/>
        <w:rPr>
          <w:sz w:val="28"/>
          <w:szCs w:val="28"/>
          <w:lang w:val="uk-UA"/>
        </w:rPr>
      </w:pPr>
    </w:p>
    <w:p w:rsidR="006C4F39" w:rsidRPr="009A4DAA" w:rsidRDefault="00C90DB5" w:rsidP="009A4DAA">
      <w:pPr>
        <w:spacing w:line="360" w:lineRule="auto"/>
        <w:jc w:val="center"/>
        <w:rPr>
          <w:b/>
          <w:sz w:val="28"/>
          <w:szCs w:val="28"/>
          <w:lang w:val="uk-UA"/>
        </w:rPr>
      </w:pPr>
      <w:r w:rsidRPr="009A4DAA">
        <w:rPr>
          <w:b/>
          <w:sz w:val="28"/>
          <w:szCs w:val="28"/>
        </w:rPr>
        <w:t>ІНСТРУМЕНТИ</w:t>
      </w:r>
      <w:r w:rsidRPr="009A4DAA">
        <w:rPr>
          <w:b/>
          <w:sz w:val="28"/>
          <w:szCs w:val="28"/>
          <w:lang w:val="uk-UA"/>
        </w:rPr>
        <w:t xml:space="preserve"> ФОРМУВАННЯ ІННОВАЦІЙНОЇ КУЛЬТУРИ В КОРПОРАЦІЯХ</w:t>
      </w:r>
    </w:p>
    <w:p w:rsidR="00C90DB5" w:rsidRPr="009A4DAA" w:rsidRDefault="009E5273" w:rsidP="009A4DAA">
      <w:pPr>
        <w:jc w:val="both"/>
        <w:rPr>
          <w:lang w:val="uk-UA"/>
        </w:rPr>
      </w:pPr>
      <w:r w:rsidRPr="009A4DAA">
        <w:rPr>
          <w:lang w:val="uk-UA"/>
        </w:rPr>
        <w:t xml:space="preserve">Наголошено на критичному значенні інноваційної культури для розвитку корпорації. Виділено та деталізовано інструменти </w:t>
      </w:r>
      <w:r w:rsidR="00C90DB5" w:rsidRPr="009A4DAA">
        <w:rPr>
          <w:lang w:val="uk-UA"/>
        </w:rPr>
        <w:t xml:space="preserve">формування </w:t>
      </w:r>
    </w:p>
    <w:p w:rsidR="009E5273" w:rsidRPr="009A4DAA" w:rsidRDefault="00C90DB5" w:rsidP="009A4DAA">
      <w:pPr>
        <w:jc w:val="both"/>
        <w:rPr>
          <w:lang w:val="uk-UA"/>
        </w:rPr>
      </w:pPr>
      <w:r w:rsidRPr="009A4DAA">
        <w:rPr>
          <w:lang w:val="uk-UA"/>
        </w:rPr>
        <w:t>інноваційної корпоративної культури.</w:t>
      </w:r>
    </w:p>
    <w:p w:rsidR="00856AA2" w:rsidRDefault="00856AA2" w:rsidP="00C90DB5">
      <w:pPr>
        <w:rPr>
          <w:b/>
          <w:sz w:val="28"/>
          <w:szCs w:val="28"/>
          <w:lang w:val="uk-UA"/>
        </w:rPr>
      </w:pPr>
    </w:p>
    <w:p w:rsidR="009E5273" w:rsidRPr="009A4DAA" w:rsidRDefault="00C90DB5" w:rsidP="009A4DAA">
      <w:pPr>
        <w:spacing w:line="360" w:lineRule="auto"/>
        <w:jc w:val="right"/>
        <w:rPr>
          <w:b/>
          <w:sz w:val="28"/>
          <w:szCs w:val="28"/>
          <w:lang w:val="uk-UA"/>
        </w:rPr>
      </w:pPr>
      <w:r w:rsidRPr="009A4DAA">
        <w:rPr>
          <w:b/>
          <w:sz w:val="28"/>
          <w:szCs w:val="28"/>
          <w:lang w:val="en-US"/>
        </w:rPr>
        <w:lastRenderedPageBreak/>
        <w:t>Sobol</w:t>
      </w:r>
      <w:r w:rsidR="00856AA2" w:rsidRPr="009A4DAA">
        <w:rPr>
          <w:b/>
          <w:sz w:val="28"/>
          <w:szCs w:val="28"/>
          <w:lang w:val="en-US"/>
        </w:rPr>
        <w:t>i</w:t>
      </w:r>
      <w:r w:rsidRPr="009A4DAA">
        <w:rPr>
          <w:b/>
          <w:sz w:val="28"/>
          <w:szCs w:val="28"/>
          <w:lang w:val="en-US"/>
        </w:rPr>
        <w:t>eva</w:t>
      </w:r>
      <w:r w:rsidRPr="009A4DAA">
        <w:rPr>
          <w:b/>
          <w:sz w:val="28"/>
          <w:szCs w:val="28"/>
          <w:lang w:val="uk-UA"/>
        </w:rPr>
        <w:t xml:space="preserve"> </w:t>
      </w:r>
      <w:r w:rsidRPr="009A4DAA">
        <w:rPr>
          <w:b/>
          <w:sz w:val="28"/>
          <w:szCs w:val="28"/>
          <w:lang w:val="en-US"/>
        </w:rPr>
        <w:t>Tetyana</w:t>
      </w:r>
    </w:p>
    <w:p w:rsidR="00856AA2" w:rsidRPr="009A4DAA" w:rsidRDefault="00C90DB5" w:rsidP="009A4DAA">
      <w:pPr>
        <w:spacing w:line="360" w:lineRule="auto"/>
        <w:jc w:val="right"/>
        <w:rPr>
          <w:sz w:val="28"/>
          <w:szCs w:val="28"/>
          <w:lang w:val="uk-UA"/>
        </w:rPr>
      </w:pPr>
      <w:r w:rsidRPr="009A4DAA">
        <w:rPr>
          <w:sz w:val="28"/>
          <w:szCs w:val="28"/>
          <w:lang w:val="en-US"/>
        </w:rPr>
        <w:t>Associated</w:t>
      </w:r>
      <w:r w:rsidRPr="009A4DAA">
        <w:rPr>
          <w:sz w:val="28"/>
          <w:szCs w:val="28"/>
          <w:lang w:val="uk-UA"/>
        </w:rPr>
        <w:t xml:space="preserve"> </w:t>
      </w:r>
      <w:r w:rsidRPr="009A4DAA">
        <w:rPr>
          <w:sz w:val="28"/>
          <w:szCs w:val="28"/>
          <w:lang w:val="en-US"/>
        </w:rPr>
        <w:t>professor</w:t>
      </w:r>
      <w:r w:rsidRPr="009A4DAA">
        <w:rPr>
          <w:sz w:val="28"/>
          <w:szCs w:val="28"/>
          <w:lang w:val="uk-UA"/>
        </w:rPr>
        <w:t xml:space="preserve"> </w:t>
      </w:r>
      <w:r w:rsidRPr="009A4DAA">
        <w:rPr>
          <w:sz w:val="28"/>
          <w:szCs w:val="28"/>
          <w:lang w:val="en-US"/>
        </w:rPr>
        <w:t>of</w:t>
      </w:r>
      <w:r w:rsidRPr="009A4DAA">
        <w:rPr>
          <w:sz w:val="28"/>
          <w:szCs w:val="28"/>
          <w:lang w:val="uk-UA"/>
        </w:rPr>
        <w:t xml:space="preserve"> </w:t>
      </w:r>
      <w:r w:rsidR="002A1EDD" w:rsidRPr="009A4DAA">
        <w:rPr>
          <w:sz w:val="28"/>
          <w:szCs w:val="28"/>
          <w:lang w:val="en-US"/>
        </w:rPr>
        <w:t>Management</w:t>
      </w:r>
      <w:r w:rsidRPr="009A4DAA">
        <w:rPr>
          <w:sz w:val="28"/>
          <w:szCs w:val="28"/>
          <w:lang w:val="uk-UA"/>
        </w:rPr>
        <w:t xml:space="preserve"> </w:t>
      </w:r>
      <w:r w:rsidRPr="009A4DAA">
        <w:rPr>
          <w:sz w:val="28"/>
          <w:szCs w:val="28"/>
          <w:lang w:val="en-US"/>
        </w:rPr>
        <w:t>department</w:t>
      </w:r>
      <w:r w:rsidRPr="009A4DAA">
        <w:rPr>
          <w:sz w:val="28"/>
          <w:szCs w:val="28"/>
          <w:lang w:val="uk-UA"/>
        </w:rPr>
        <w:t xml:space="preserve">, </w:t>
      </w:r>
      <w:r w:rsidRPr="009A4DAA">
        <w:rPr>
          <w:sz w:val="28"/>
          <w:szCs w:val="28"/>
          <w:lang w:val="en-US"/>
        </w:rPr>
        <w:t>PhD</w:t>
      </w:r>
      <w:r w:rsidR="00DB2E94" w:rsidRPr="009A4DAA">
        <w:rPr>
          <w:sz w:val="28"/>
          <w:szCs w:val="28"/>
          <w:lang w:val="uk-UA"/>
        </w:rPr>
        <w:t xml:space="preserve">, </w:t>
      </w:r>
      <w:r w:rsidR="00856AA2" w:rsidRPr="009A4DAA">
        <w:rPr>
          <w:sz w:val="28"/>
          <w:szCs w:val="28"/>
          <w:lang w:val="en-US"/>
        </w:rPr>
        <w:t>Kyiv</w:t>
      </w:r>
      <w:r w:rsidR="00856AA2" w:rsidRPr="009A4DAA">
        <w:rPr>
          <w:sz w:val="28"/>
          <w:szCs w:val="28"/>
          <w:lang w:val="uk-UA"/>
        </w:rPr>
        <w:t xml:space="preserve"> </w:t>
      </w:r>
      <w:r w:rsidR="00856AA2" w:rsidRPr="009A4DAA">
        <w:rPr>
          <w:sz w:val="28"/>
          <w:szCs w:val="28"/>
          <w:lang w:val="en-US"/>
        </w:rPr>
        <w:t>National</w:t>
      </w:r>
      <w:r w:rsidR="00856AA2" w:rsidRPr="009A4DAA">
        <w:rPr>
          <w:sz w:val="28"/>
          <w:szCs w:val="28"/>
          <w:lang w:val="uk-UA"/>
        </w:rPr>
        <w:t xml:space="preserve"> </w:t>
      </w:r>
      <w:r w:rsidR="00856AA2" w:rsidRPr="009A4DAA">
        <w:rPr>
          <w:sz w:val="28"/>
          <w:szCs w:val="28"/>
          <w:lang w:val="en-US"/>
        </w:rPr>
        <w:t>Economic</w:t>
      </w:r>
      <w:r w:rsidR="00856AA2" w:rsidRPr="009A4DAA">
        <w:rPr>
          <w:sz w:val="28"/>
          <w:szCs w:val="28"/>
          <w:lang w:val="uk-UA"/>
        </w:rPr>
        <w:t xml:space="preserve"> </w:t>
      </w:r>
      <w:r w:rsidR="00856AA2" w:rsidRPr="009A4DAA">
        <w:rPr>
          <w:sz w:val="28"/>
          <w:szCs w:val="28"/>
          <w:lang w:val="en-US"/>
        </w:rPr>
        <w:t>University</w:t>
      </w:r>
      <w:r w:rsidR="00856AA2" w:rsidRPr="009A4DAA">
        <w:rPr>
          <w:sz w:val="28"/>
          <w:szCs w:val="28"/>
          <w:lang w:val="uk-UA"/>
        </w:rPr>
        <w:t xml:space="preserve"> </w:t>
      </w:r>
      <w:r w:rsidR="00856AA2" w:rsidRPr="009A4DAA">
        <w:rPr>
          <w:sz w:val="28"/>
          <w:szCs w:val="28"/>
          <w:lang w:val="en-US"/>
        </w:rPr>
        <w:t>named</w:t>
      </w:r>
      <w:r w:rsidR="00856AA2" w:rsidRPr="009A4DAA">
        <w:rPr>
          <w:sz w:val="28"/>
          <w:szCs w:val="28"/>
          <w:lang w:val="uk-UA"/>
        </w:rPr>
        <w:t xml:space="preserve"> </w:t>
      </w:r>
      <w:r w:rsidR="00856AA2" w:rsidRPr="009A4DAA">
        <w:rPr>
          <w:sz w:val="28"/>
          <w:szCs w:val="28"/>
          <w:lang w:val="en-US"/>
        </w:rPr>
        <w:t>after</w:t>
      </w:r>
      <w:r w:rsidR="00856AA2" w:rsidRPr="009A4DAA">
        <w:rPr>
          <w:sz w:val="28"/>
          <w:szCs w:val="28"/>
          <w:lang w:val="uk-UA"/>
        </w:rPr>
        <w:t xml:space="preserve"> </w:t>
      </w:r>
      <w:r w:rsidR="00856AA2" w:rsidRPr="009A4DAA">
        <w:rPr>
          <w:sz w:val="28"/>
          <w:szCs w:val="28"/>
          <w:lang w:val="en-US"/>
        </w:rPr>
        <w:t>Vadym</w:t>
      </w:r>
      <w:r w:rsidR="00856AA2" w:rsidRPr="009A4DAA">
        <w:rPr>
          <w:sz w:val="28"/>
          <w:szCs w:val="28"/>
          <w:lang w:val="uk-UA"/>
        </w:rPr>
        <w:t xml:space="preserve"> </w:t>
      </w:r>
      <w:r w:rsidR="00856AA2" w:rsidRPr="009A4DAA">
        <w:rPr>
          <w:sz w:val="28"/>
          <w:szCs w:val="28"/>
          <w:lang w:val="en-US"/>
        </w:rPr>
        <w:t>Hetman</w:t>
      </w:r>
    </w:p>
    <w:p w:rsidR="009A4DAA" w:rsidRDefault="009A4DAA" w:rsidP="009A4DAA">
      <w:pPr>
        <w:spacing w:line="360" w:lineRule="auto"/>
        <w:jc w:val="center"/>
        <w:rPr>
          <w:b/>
          <w:sz w:val="28"/>
          <w:szCs w:val="28"/>
          <w:lang w:val="uk-UA"/>
        </w:rPr>
      </w:pPr>
    </w:p>
    <w:p w:rsidR="009E5273" w:rsidRPr="009A4DAA" w:rsidRDefault="00856AA2" w:rsidP="009A4DAA">
      <w:pPr>
        <w:spacing w:line="360" w:lineRule="auto"/>
        <w:jc w:val="center"/>
        <w:rPr>
          <w:b/>
          <w:sz w:val="28"/>
          <w:szCs w:val="28"/>
          <w:lang w:val="uk-UA"/>
        </w:rPr>
      </w:pPr>
      <w:r w:rsidRPr="009A4DAA">
        <w:rPr>
          <w:b/>
          <w:sz w:val="28"/>
          <w:szCs w:val="28"/>
          <w:lang w:val="en-US"/>
        </w:rPr>
        <w:t>TOOLS OF FORMING INNOVATION C</w:t>
      </w:r>
      <w:r w:rsidR="002A1EDD" w:rsidRPr="009A4DAA">
        <w:rPr>
          <w:b/>
          <w:sz w:val="28"/>
          <w:szCs w:val="28"/>
          <w:lang w:val="en-US"/>
        </w:rPr>
        <w:t>ULTURE</w:t>
      </w:r>
      <w:r w:rsidRPr="009A4DAA">
        <w:rPr>
          <w:b/>
          <w:sz w:val="28"/>
          <w:szCs w:val="28"/>
          <w:lang w:val="en-US"/>
        </w:rPr>
        <w:t xml:space="preserve"> IN CORPORATION</w:t>
      </w:r>
    </w:p>
    <w:p w:rsidR="009E5273" w:rsidRPr="009A4DAA" w:rsidRDefault="002A1EDD" w:rsidP="009A4DAA">
      <w:pPr>
        <w:jc w:val="both"/>
        <w:rPr>
          <w:lang w:val="uk-UA"/>
        </w:rPr>
      </w:pPr>
      <w:r w:rsidRPr="009A4DAA">
        <w:rPr>
          <w:lang w:val="en-US"/>
        </w:rPr>
        <w:t>The critical value of innovation culture for the development corporation was emphasized.  Tools of forming innovative corporate culture were highlighted and detailed</w:t>
      </w:r>
      <w:r w:rsidRPr="009A4DAA">
        <w:rPr>
          <w:lang w:val="uk-UA"/>
        </w:rPr>
        <w:t>.</w:t>
      </w:r>
    </w:p>
    <w:p w:rsidR="009E5273" w:rsidRDefault="009E5273" w:rsidP="002A1EDD">
      <w:pPr>
        <w:jc w:val="right"/>
        <w:rPr>
          <w:b/>
          <w:sz w:val="28"/>
          <w:szCs w:val="28"/>
          <w:lang w:val="uk-UA"/>
        </w:rPr>
      </w:pPr>
    </w:p>
    <w:p w:rsidR="009E5273" w:rsidRDefault="009E5273" w:rsidP="009E228D">
      <w:pPr>
        <w:spacing w:line="360" w:lineRule="auto"/>
        <w:ind w:firstLine="709"/>
        <w:jc w:val="both"/>
        <w:rPr>
          <w:sz w:val="28"/>
          <w:szCs w:val="28"/>
          <w:lang w:val="uk-UA"/>
        </w:rPr>
        <w:sectPr w:rsidR="009E5273" w:rsidSect="00DB2E94">
          <w:pgSz w:w="11906" w:h="16838"/>
          <w:pgMar w:top="1134" w:right="1134" w:bottom="1134" w:left="1701" w:header="709" w:footer="709" w:gutter="0"/>
          <w:cols w:num="2" w:space="281"/>
          <w:docGrid w:linePitch="360"/>
        </w:sectPr>
      </w:pPr>
    </w:p>
    <w:p w:rsidR="009E228D" w:rsidRDefault="009E228D" w:rsidP="009E228D">
      <w:pPr>
        <w:spacing w:line="360" w:lineRule="auto"/>
        <w:ind w:firstLine="709"/>
        <w:jc w:val="both"/>
        <w:rPr>
          <w:sz w:val="28"/>
          <w:szCs w:val="28"/>
          <w:lang w:val="uk-UA"/>
        </w:rPr>
      </w:pPr>
      <w:r>
        <w:rPr>
          <w:sz w:val="28"/>
          <w:szCs w:val="28"/>
          <w:lang w:val="uk-UA"/>
        </w:rPr>
        <w:lastRenderedPageBreak/>
        <w:t xml:space="preserve">Інноваційна культура – важлива внутрішня складова середовища корпорації, яка створює суттєву конкурентну перевагу в разі відповідності цілям інноваційного розвитку компанії та домінування її цінностей у нормах поведінки персоналу. </w:t>
      </w:r>
      <w:r w:rsidR="00EE1624">
        <w:rPr>
          <w:sz w:val="28"/>
          <w:szCs w:val="28"/>
          <w:lang w:val="uk-UA"/>
        </w:rPr>
        <w:t xml:space="preserve">Існує думка, що культура взагалі є найважливішою складовою </w:t>
      </w:r>
      <w:r w:rsidR="001716CA">
        <w:rPr>
          <w:sz w:val="28"/>
          <w:szCs w:val="28"/>
          <w:lang w:val="uk-UA"/>
        </w:rPr>
        <w:t>організації</w:t>
      </w:r>
      <w:r w:rsidR="00EE1624">
        <w:rPr>
          <w:sz w:val="28"/>
          <w:szCs w:val="28"/>
          <w:lang w:val="uk-UA"/>
        </w:rPr>
        <w:t xml:space="preserve">, що координує її діяльність та дозволяє їй досягати своїх показників діяльності </w:t>
      </w:r>
      <w:r w:rsidR="00EE1624" w:rsidRPr="00EE1624">
        <w:rPr>
          <w:sz w:val="28"/>
          <w:szCs w:val="28"/>
          <w:lang w:val="uk-UA"/>
        </w:rPr>
        <w:t>[</w:t>
      </w:r>
      <w:r w:rsidR="001716CA">
        <w:rPr>
          <w:sz w:val="28"/>
          <w:szCs w:val="28"/>
          <w:lang w:val="uk-UA"/>
        </w:rPr>
        <w:t>1</w:t>
      </w:r>
      <w:r w:rsidR="00EE1624" w:rsidRPr="00EE1624">
        <w:rPr>
          <w:sz w:val="28"/>
          <w:szCs w:val="28"/>
          <w:lang w:val="uk-UA"/>
        </w:rPr>
        <w:t>]</w:t>
      </w:r>
      <w:r w:rsidR="00B52D8E">
        <w:rPr>
          <w:sz w:val="28"/>
          <w:szCs w:val="28"/>
          <w:lang w:val="uk-UA"/>
        </w:rPr>
        <w:t>.</w:t>
      </w:r>
    </w:p>
    <w:p w:rsidR="00965AF7" w:rsidRDefault="008F3551" w:rsidP="009E228D">
      <w:pPr>
        <w:spacing w:line="360" w:lineRule="auto"/>
        <w:ind w:firstLine="709"/>
        <w:jc w:val="both"/>
        <w:rPr>
          <w:sz w:val="28"/>
          <w:szCs w:val="28"/>
          <w:lang w:val="uk-UA"/>
        </w:rPr>
      </w:pPr>
      <w:r>
        <w:rPr>
          <w:sz w:val="28"/>
          <w:szCs w:val="28"/>
          <w:lang w:val="uk-UA"/>
        </w:rPr>
        <w:t xml:space="preserve">Культура виконує багато важливих функцій. Чітко визначені цінності корпоративної культури викликають довіру та більшу прихильність споживачів, чітко регламентують </w:t>
      </w:r>
      <w:r w:rsidRPr="008F3551">
        <w:rPr>
          <w:sz w:val="28"/>
          <w:szCs w:val="28"/>
          <w:lang w:val="uk-UA"/>
        </w:rPr>
        <w:t xml:space="preserve">роботу </w:t>
      </w:r>
      <w:r>
        <w:rPr>
          <w:sz w:val="28"/>
          <w:szCs w:val="28"/>
          <w:lang w:val="uk-UA"/>
        </w:rPr>
        <w:t>та збільшують бажання працювати в організації. Крім того, такий важливий інститут ефективного корпоративного управління як лідерство уможливлює свою реалізацію саме через встановлення прогресивних цінностей, норм поведінки,</w:t>
      </w:r>
      <w:r w:rsidR="003C31F2">
        <w:rPr>
          <w:sz w:val="28"/>
          <w:szCs w:val="28"/>
          <w:lang w:val="uk-UA"/>
        </w:rPr>
        <w:t xml:space="preserve"> заходів та засобів впливу </w:t>
      </w:r>
      <w:r w:rsidRPr="00EE1624">
        <w:rPr>
          <w:sz w:val="28"/>
          <w:szCs w:val="28"/>
          <w:lang w:val="uk-UA"/>
        </w:rPr>
        <w:t>[</w:t>
      </w:r>
      <w:r w:rsidR="001716CA">
        <w:rPr>
          <w:color w:val="000000"/>
          <w:sz w:val="28"/>
          <w:szCs w:val="28"/>
          <w:lang w:val="uk-UA"/>
        </w:rPr>
        <w:t>2</w:t>
      </w:r>
      <w:r w:rsidRPr="00EE1624">
        <w:rPr>
          <w:sz w:val="28"/>
          <w:szCs w:val="28"/>
          <w:lang w:val="uk-UA"/>
        </w:rPr>
        <w:t>]</w:t>
      </w:r>
      <w:r>
        <w:rPr>
          <w:sz w:val="28"/>
          <w:szCs w:val="28"/>
          <w:lang w:val="uk-UA"/>
        </w:rPr>
        <w:t>.</w:t>
      </w:r>
    </w:p>
    <w:p w:rsidR="00F465F4" w:rsidRDefault="00B52D8E" w:rsidP="009E228D">
      <w:pPr>
        <w:spacing w:line="360" w:lineRule="auto"/>
        <w:ind w:firstLine="709"/>
        <w:jc w:val="both"/>
        <w:rPr>
          <w:sz w:val="28"/>
          <w:szCs w:val="28"/>
          <w:lang w:val="uk-UA"/>
        </w:rPr>
      </w:pPr>
      <w:r>
        <w:rPr>
          <w:sz w:val="28"/>
          <w:szCs w:val="28"/>
          <w:lang w:val="uk-UA"/>
        </w:rPr>
        <w:t>Одним з перших етапів по формуванню інноваційної культури є діагностика поточного стану</w:t>
      </w:r>
      <w:r w:rsidR="00EE4AA1">
        <w:rPr>
          <w:sz w:val="28"/>
          <w:szCs w:val="28"/>
          <w:lang w:val="uk-UA"/>
        </w:rPr>
        <w:t xml:space="preserve"> інноваційного клімату в корпорації</w:t>
      </w:r>
      <w:r>
        <w:rPr>
          <w:sz w:val="28"/>
          <w:szCs w:val="28"/>
          <w:lang w:val="uk-UA"/>
        </w:rPr>
        <w:t xml:space="preserve">. </w:t>
      </w:r>
      <w:r w:rsidR="00F465F4">
        <w:rPr>
          <w:sz w:val="28"/>
          <w:szCs w:val="28"/>
          <w:lang w:val="uk-UA"/>
        </w:rPr>
        <w:t>Найзручнішим способом є анкетування, оскільки дозволяє охопити, і відповідно, врахувати думку якомога більшої кількості робітників</w:t>
      </w:r>
      <w:r w:rsidR="00DA40F7">
        <w:rPr>
          <w:sz w:val="28"/>
          <w:szCs w:val="28"/>
          <w:lang w:val="uk-UA"/>
        </w:rPr>
        <w:t xml:space="preserve">. </w:t>
      </w:r>
      <w:r w:rsidR="00DA40F7">
        <w:rPr>
          <w:sz w:val="28"/>
          <w:szCs w:val="28"/>
          <w:lang w:val="uk-UA"/>
        </w:rPr>
        <w:lastRenderedPageBreak/>
        <w:t>Доповнюється оцінка стану інноваційно</w:t>
      </w:r>
      <w:r w:rsidR="00EE4AA1">
        <w:rPr>
          <w:sz w:val="28"/>
          <w:szCs w:val="28"/>
          <w:lang w:val="uk-UA"/>
        </w:rPr>
        <w:t>го</w:t>
      </w:r>
      <w:r w:rsidR="00DA40F7">
        <w:rPr>
          <w:sz w:val="28"/>
          <w:szCs w:val="28"/>
          <w:lang w:val="uk-UA"/>
        </w:rPr>
        <w:t xml:space="preserve"> </w:t>
      </w:r>
      <w:r w:rsidR="00EE4AA1">
        <w:rPr>
          <w:sz w:val="28"/>
          <w:szCs w:val="28"/>
          <w:lang w:val="uk-UA"/>
        </w:rPr>
        <w:t>клімату</w:t>
      </w:r>
      <w:r w:rsidR="00DA40F7">
        <w:rPr>
          <w:sz w:val="28"/>
          <w:szCs w:val="28"/>
          <w:lang w:val="uk-UA"/>
        </w:rPr>
        <w:t xml:space="preserve"> через співбесіди з ключовими експертами з інноваційного розвитку компанії та найбільш залученими до реалізації інноваційних процесів фахівцями.</w:t>
      </w:r>
    </w:p>
    <w:p w:rsidR="00654AA4" w:rsidRDefault="00B424D6" w:rsidP="009E228D">
      <w:pPr>
        <w:spacing w:line="360" w:lineRule="auto"/>
        <w:ind w:firstLine="709"/>
        <w:jc w:val="both"/>
        <w:rPr>
          <w:sz w:val="28"/>
          <w:szCs w:val="28"/>
          <w:lang w:val="uk-UA"/>
        </w:rPr>
      </w:pPr>
      <w:r>
        <w:rPr>
          <w:sz w:val="28"/>
          <w:szCs w:val="28"/>
          <w:lang w:val="uk-UA"/>
        </w:rPr>
        <w:t>Результати діагностики стану інноваційного клімату в корпорації виступають підґрунтям для визначення та розробки напрямів формування інноваційної культури в організації, а також конкретних інструментів їх реалізації.</w:t>
      </w:r>
    </w:p>
    <w:p w:rsidR="00AF07D9" w:rsidRDefault="00244C23" w:rsidP="00AF07D9">
      <w:pPr>
        <w:spacing w:line="360" w:lineRule="auto"/>
        <w:ind w:firstLine="709"/>
        <w:jc w:val="both"/>
        <w:rPr>
          <w:sz w:val="28"/>
          <w:szCs w:val="28"/>
          <w:lang w:val="uk-UA"/>
        </w:rPr>
      </w:pPr>
      <w:r w:rsidRPr="00244C23">
        <w:rPr>
          <w:sz w:val="28"/>
          <w:szCs w:val="28"/>
          <w:lang w:val="uk-UA"/>
        </w:rPr>
        <w:t xml:space="preserve">Серед </w:t>
      </w:r>
      <w:r w:rsidR="00AF07D9">
        <w:rPr>
          <w:sz w:val="28"/>
          <w:szCs w:val="28"/>
          <w:lang w:val="uk-UA"/>
        </w:rPr>
        <w:t xml:space="preserve">основних </w:t>
      </w:r>
      <w:r w:rsidR="00F67100">
        <w:rPr>
          <w:sz w:val="28"/>
          <w:szCs w:val="28"/>
          <w:lang w:val="uk-UA"/>
        </w:rPr>
        <w:t>інструментів</w:t>
      </w:r>
      <w:r w:rsidRPr="00244C23">
        <w:rPr>
          <w:sz w:val="28"/>
          <w:szCs w:val="28"/>
          <w:lang w:val="uk-UA"/>
        </w:rPr>
        <w:t xml:space="preserve"> формування інноваційної культури можна виділити</w:t>
      </w:r>
      <w:r w:rsidR="00AF07D9">
        <w:rPr>
          <w:sz w:val="28"/>
          <w:szCs w:val="28"/>
          <w:lang w:val="uk-UA"/>
        </w:rPr>
        <w:t xml:space="preserve"> о</w:t>
      </w:r>
      <w:r w:rsidRPr="00244C23">
        <w:rPr>
          <w:sz w:val="28"/>
          <w:szCs w:val="28"/>
          <w:lang w:val="uk-UA"/>
        </w:rPr>
        <w:t>рганізаційні</w:t>
      </w:r>
      <w:r w:rsidR="00AF07D9">
        <w:rPr>
          <w:sz w:val="28"/>
          <w:szCs w:val="28"/>
          <w:lang w:val="uk-UA"/>
        </w:rPr>
        <w:t>, е</w:t>
      </w:r>
      <w:r w:rsidR="00AF07D9" w:rsidRPr="00AF07D9">
        <w:rPr>
          <w:sz w:val="28"/>
          <w:szCs w:val="28"/>
          <w:lang w:val="uk-UA"/>
        </w:rPr>
        <w:t>кономічні</w:t>
      </w:r>
      <w:r w:rsidR="00AF07D9">
        <w:rPr>
          <w:sz w:val="28"/>
          <w:szCs w:val="28"/>
          <w:lang w:val="uk-UA"/>
        </w:rPr>
        <w:t xml:space="preserve"> та с</w:t>
      </w:r>
      <w:r w:rsidR="00AF07D9" w:rsidRPr="00AF07D9">
        <w:rPr>
          <w:sz w:val="28"/>
          <w:szCs w:val="28"/>
          <w:lang w:val="uk-UA"/>
        </w:rPr>
        <w:t>оціально-психологічні</w:t>
      </w:r>
      <w:r w:rsidR="00AF07D9">
        <w:rPr>
          <w:sz w:val="28"/>
          <w:szCs w:val="28"/>
          <w:lang w:val="uk-UA"/>
        </w:rPr>
        <w:t>.</w:t>
      </w:r>
    </w:p>
    <w:p w:rsidR="00AF07D9" w:rsidRPr="00AF07D9" w:rsidRDefault="00AF07D9" w:rsidP="00AF07D9">
      <w:pPr>
        <w:spacing w:line="360" w:lineRule="auto"/>
        <w:ind w:firstLine="709"/>
        <w:jc w:val="both"/>
        <w:rPr>
          <w:sz w:val="28"/>
          <w:szCs w:val="28"/>
          <w:lang w:val="uk-UA"/>
        </w:rPr>
      </w:pPr>
      <w:r>
        <w:rPr>
          <w:sz w:val="28"/>
          <w:szCs w:val="28"/>
          <w:lang w:val="uk-UA"/>
        </w:rPr>
        <w:t>Основним завданням організаційних інструментів є створення</w:t>
      </w:r>
      <w:r w:rsidRPr="00AF07D9">
        <w:rPr>
          <w:sz w:val="28"/>
          <w:szCs w:val="28"/>
          <w:lang w:val="uk-UA"/>
        </w:rPr>
        <w:t xml:space="preserve"> для персоналу сприятлив</w:t>
      </w:r>
      <w:r>
        <w:rPr>
          <w:sz w:val="28"/>
          <w:szCs w:val="28"/>
          <w:lang w:val="uk-UA"/>
        </w:rPr>
        <w:t>ого</w:t>
      </w:r>
      <w:r w:rsidRPr="00AF07D9">
        <w:rPr>
          <w:sz w:val="28"/>
          <w:szCs w:val="28"/>
          <w:lang w:val="uk-UA"/>
        </w:rPr>
        <w:t xml:space="preserve"> для інновацій середовищ</w:t>
      </w:r>
      <w:r>
        <w:rPr>
          <w:sz w:val="28"/>
          <w:szCs w:val="28"/>
          <w:lang w:val="uk-UA"/>
        </w:rPr>
        <w:t>а</w:t>
      </w:r>
      <w:r w:rsidRPr="00AF07D9">
        <w:rPr>
          <w:sz w:val="28"/>
          <w:szCs w:val="28"/>
          <w:lang w:val="uk-UA"/>
        </w:rPr>
        <w:t xml:space="preserve"> роботи</w:t>
      </w:r>
      <w:r>
        <w:rPr>
          <w:sz w:val="28"/>
          <w:szCs w:val="28"/>
          <w:lang w:val="uk-UA"/>
        </w:rPr>
        <w:t xml:space="preserve">. </w:t>
      </w:r>
      <w:r w:rsidRPr="00AF07D9">
        <w:rPr>
          <w:sz w:val="28"/>
          <w:szCs w:val="28"/>
          <w:lang w:val="uk-UA"/>
        </w:rPr>
        <w:t xml:space="preserve">Зазначена складова передбачає ресурсне забезпечення інноваційної діяльності. </w:t>
      </w:r>
    </w:p>
    <w:p w:rsidR="00AF07D9" w:rsidRPr="00AF07D9" w:rsidRDefault="00AF07D9" w:rsidP="00AF07D9">
      <w:pPr>
        <w:spacing w:line="360" w:lineRule="auto"/>
        <w:ind w:firstLine="709"/>
        <w:jc w:val="both"/>
        <w:rPr>
          <w:sz w:val="28"/>
          <w:szCs w:val="28"/>
          <w:lang w:val="uk-UA"/>
        </w:rPr>
      </w:pPr>
      <w:r w:rsidRPr="00AF07D9">
        <w:rPr>
          <w:sz w:val="28"/>
          <w:szCs w:val="28"/>
          <w:lang w:val="uk-UA"/>
        </w:rPr>
        <w:t>Надання в користування мобільних телефонів, ноутбуків та інших засобів дозволяє покращити комунікації, інформаційне забезпечення, застосування гнучких графіків роботи. Підвищення, таким чином, ефективності використання робочого часу дозволяє вивільнити робочий час для творчої роботи, пошуку нових ідей, раціоналізаторства та інновацій. Деякі компанії офіційно дозволяють працівникам використовувати до 10% (в корпорації ЗМ навіть 15%) робочого часу на власні творчі проекти.</w:t>
      </w:r>
    </w:p>
    <w:p w:rsidR="00AF07D9" w:rsidRDefault="00AF07D9" w:rsidP="00AF07D9">
      <w:pPr>
        <w:spacing w:line="360" w:lineRule="auto"/>
        <w:ind w:firstLine="709"/>
        <w:jc w:val="both"/>
        <w:rPr>
          <w:sz w:val="28"/>
          <w:szCs w:val="28"/>
          <w:lang w:val="uk-UA"/>
        </w:rPr>
      </w:pPr>
      <w:r w:rsidRPr="00AF07D9">
        <w:rPr>
          <w:sz w:val="28"/>
          <w:szCs w:val="28"/>
          <w:lang w:val="uk-UA"/>
        </w:rPr>
        <w:t xml:space="preserve">Крім того, робоче місце, </w:t>
      </w:r>
      <w:r w:rsidR="00FE44D4">
        <w:rPr>
          <w:sz w:val="28"/>
          <w:szCs w:val="28"/>
          <w:lang w:val="uk-UA"/>
        </w:rPr>
        <w:t>і</w:t>
      </w:r>
      <w:r w:rsidRPr="00AF07D9">
        <w:rPr>
          <w:sz w:val="28"/>
          <w:szCs w:val="28"/>
          <w:lang w:val="uk-UA"/>
        </w:rPr>
        <w:t xml:space="preserve"> бажано, </w:t>
      </w:r>
      <w:r w:rsidR="00FE44D4">
        <w:rPr>
          <w:sz w:val="28"/>
          <w:szCs w:val="28"/>
          <w:lang w:val="uk-UA"/>
        </w:rPr>
        <w:t xml:space="preserve">усе </w:t>
      </w:r>
      <w:r w:rsidRPr="00AF07D9">
        <w:rPr>
          <w:sz w:val="28"/>
          <w:szCs w:val="28"/>
          <w:lang w:val="uk-UA"/>
        </w:rPr>
        <w:t>робоче приміщення мають створювати атмосферу, сприятливу для творчості. З цією метою будівлі компані</w:t>
      </w:r>
      <w:r>
        <w:rPr>
          <w:sz w:val="28"/>
          <w:szCs w:val="28"/>
          <w:lang w:val="uk-UA"/>
        </w:rPr>
        <w:t>й</w:t>
      </w:r>
      <w:r w:rsidRPr="00AF07D9">
        <w:rPr>
          <w:sz w:val="28"/>
          <w:szCs w:val="28"/>
          <w:lang w:val="uk-UA"/>
        </w:rPr>
        <w:t xml:space="preserve"> проектуються з середини та зовні візуально та психологічно привабливими через ефективне комбінування кольору, світла та простору[</w:t>
      </w:r>
      <w:r w:rsidR="001716CA">
        <w:rPr>
          <w:sz w:val="28"/>
          <w:szCs w:val="28"/>
          <w:lang w:val="uk-UA"/>
        </w:rPr>
        <w:t>1</w:t>
      </w:r>
      <w:r w:rsidRPr="00AF07D9">
        <w:rPr>
          <w:sz w:val="28"/>
          <w:szCs w:val="28"/>
          <w:lang w:val="uk-UA"/>
        </w:rPr>
        <w:t>].</w:t>
      </w:r>
    </w:p>
    <w:p w:rsidR="0094296B" w:rsidRDefault="0094296B" w:rsidP="00AF07D9">
      <w:pPr>
        <w:spacing w:line="360" w:lineRule="auto"/>
        <w:ind w:firstLine="709"/>
        <w:jc w:val="both"/>
        <w:rPr>
          <w:sz w:val="28"/>
          <w:szCs w:val="28"/>
          <w:lang w:val="uk-UA"/>
        </w:rPr>
      </w:pPr>
      <w:r>
        <w:rPr>
          <w:sz w:val="28"/>
          <w:szCs w:val="28"/>
          <w:lang w:val="uk-UA"/>
        </w:rPr>
        <w:t xml:space="preserve">Не менш важливим завданням реалізації організаційних інструментів є налагодження ефективних комунікаційних зв’язків в корпорації, спрямованих на поширення, популяризацію інноваційного мислення та ідей. Таке завдання може реалізовуватися через особисті контакти, наради, </w:t>
      </w:r>
      <w:r>
        <w:rPr>
          <w:sz w:val="28"/>
          <w:szCs w:val="28"/>
          <w:lang w:val="uk-UA"/>
        </w:rPr>
        <w:lastRenderedPageBreak/>
        <w:t xml:space="preserve">конференції, використання аудіовізуальних засобів, </w:t>
      </w:r>
      <w:r w:rsidR="00861A6D">
        <w:rPr>
          <w:sz w:val="28"/>
          <w:szCs w:val="28"/>
          <w:lang w:val="uk-UA"/>
        </w:rPr>
        <w:t>стендів для</w:t>
      </w:r>
      <w:r>
        <w:rPr>
          <w:sz w:val="28"/>
          <w:szCs w:val="28"/>
          <w:lang w:val="uk-UA"/>
        </w:rPr>
        <w:t xml:space="preserve"> </w:t>
      </w:r>
      <w:r w:rsidR="00D75D26">
        <w:rPr>
          <w:sz w:val="28"/>
          <w:szCs w:val="28"/>
          <w:lang w:val="uk-UA"/>
        </w:rPr>
        <w:t>оголошень</w:t>
      </w:r>
      <w:r>
        <w:rPr>
          <w:sz w:val="28"/>
          <w:szCs w:val="28"/>
          <w:lang w:val="uk-UA"/>
        </w:rPr>
        <w:t>, листівок, газет тощо.</w:t>
      </w:r>
    </w:p>
    <w:p w:rsidR="00C25778" w:rsidRDefault="00C25778" w:rsidP="00AF07D9">
      <w:pPr>
        <w:spacing w:line="360" w:lineRule="auto"/>
        <w:ind w:firstLine="709"/>
        <w:jc w:val="both"/>
        <w:rPr>
          <w:sz w:val="28"/>
          <w:szCs w:val="28"/>
          <w:lang w:val="uk-UA"/>
        </w:rPr>
      </w:pPr>
      <w:r>
        <w:rPr>
          <w:sz w:val="28"/>
          <w:szCs w:val="28"/>
          <w:lang w:val="uk-UA"/>
        </w:rPr>
        <w:t xml:space="preserve">Зазначені умови, створені в корпорації для посилення інноваційної активності, будуть ефективним </w:t>
      </w:r>
      <w:r w:rsidR="00FE44D4">
        <w:rPr>
          <w:sz w:val="28"/>
          <w:szCs w:val="28"/>
          <w:lang w:val="uk-UA"/>
        </w:rPr>
        <w:t>лише</w:t>
      </w:r>
      <w:r>
        <w:rPr>
          <w:sz w:val="28"/>
          <w:szCs w:val="28"/>
          <w:lang w:val="uk-UA"/>
        </w:rPr>
        <w:t xml:space="preserve"> за умови бажання та зацікавленості персоналу займатися інноваційною діяльністю. Тому, важливою складовою у формуванні інноваційно</w:t>
      </w:r>
      <w:r w:rsidR="00F35AE2">
        <w:rPr>
          <w:sz w:val="28"/>
          <w:szCs w:val="28"/>
          <w:lang w:val="uk-UA"/>
        </w:rPr>
        <w:t>ї</w:t>
      </w:r>
      <w:r>
        <w:rPr>
          <w:sz w:val="28"/>
          <w:szCs w:val="28"/>
          <w:lang w:val="uk-UA"/>
        </w:rPr>
        <w:t xml:space="preserve"> к</w:t>
      </w:r>
      <w:r w:rsidR="00F35AE2">
        <w:rPr>
          <w:sz w:val="28"/>
          <w:szCs w:val="28"/>
          <w:lang w:val="uk-UA"/>
        </w:rPr>
        <w:t>ультури</w:t>
      </w:r>
      <w:r>
        <w:rPr>
          <w:sz w:val="28"/>
          <w:szCs w:val="28"/>
          <w:lang w:val="uk-UA"/>
        </w:rPr>
        <w:t xml:space="preserve"> в корпорації виступає застосування економічних та соціально-психологічних інструментів.</w:t>
      </w:r>
    </w:p>
    <w:p w:rsidR="00AF07D9" w:rsidRDefault="0010780C" w:rsidP="00AF07D9">
      <w:pPr>
        <w:spacing w:line="360" w:lineRule="auto"/>
        <w:ind w:firstLine="709"/>
        <w:jc w:val="both"/>
        <w:rPr>
          <w:sz w:val="28"/>
          <w:szCs w:val="28"/>
          <w:lang w:val="uk-UA"/>
        </w:rPr>
      </w:pPr>
      <w:r>
        <w:rPr>
          <w:sz w:val="28"/>
          <w:szCs w:val="28"/>
          <w:lang w:val="uk-UA"/>
        </w:rPr>
        <w:t xml:space="preserve">Економічні інструменти, перш за все, </w:t>
      </w:r>
      <w:r w:rsidR="00F35AE2">
        <w:rPr>
          <w:sz w:val="28"/>
          <w:szCs w:val="28"/>
          <w:lang w:val="uk-UA"/>
        </w:rPr>
        <w:t>мають на увазі</w:t>
      </w:r>
      <w:r>
        <w:rPr>
          <w:sz w:val="28"/>
          <w:szCs w:val="28"/>
          <w:lang w:val="uk-UA"/>
        </w:rPr>
        <w:t xml:space="preserve"> широке застосування матеріального стимулювання інноваційної діяльності, зокрема, раціоналізаторства</w:t>
      </w:r>
      <w:r w:rsidR="00F35AE2">
        <w:rPr>
          <w:sz w:val="28"/>
          <w:szCs w:val="28"/>
          <w:lang w:val="uk-UA"/>
        </w:rPr>
        <w:t>, що передбачає</w:t>
      </w:r>
      <w:r w:rsidR="006036C2" w:rsidRPr="006036C2">
        <w:rPr>
          <w:sz w:val="28"/>
          <w:szCs w:val="28"/>
          <w:lang w:val="uk-UA"/>
        </w:rPr>
        <w:t xml:space="preserve"> </w:t>
      </w:r>
      <w:r w:rsidR="00F35AE2">
        <w:rPr>
          <w:sz w:val="28"/>
          <w:szCs w:val="28"/>
          <w:lang w:val="uk-UA"/>
        </w:rPr>
        <w:t xml:space="preserve">виплату інноватору окремо встановленого відсотка від ефекту, отриманого від реалізації інновації. </w:t>
      </w:r>
      <w:r w:rsidR="006036C2" w:rsidRPr="006036C2">
        <w:rPr>
          <w:sz w:val="28"/>
          <w:szCs w:val="28"/>
          <w:lang w:val="uk-UA"/>
        </w:rPr>
        <w:t>С</w:t>
      </w:r>
      <w:r w:rsidR="006036C2">
        <w:rPr>
          <w:sz w:val="28"/>
          <w:szCs w:val="28"/>
          <w:lang w:val="uk-UA"/>
        </w:rPr>
        <w:t>оціально-психологічні інструменти спрямовані на с</w:t>
      </w:r>
      <w:r w:rsidR="006036C2" w:rsidRPr="006036C2">
        <w:rPr>
          <w:sz w:val="28"/>
          <w:szCs w:val="28"/>
          <w:lang w:val="uk-UA"/>
        </w:rPr>
        <w:t xml:space="preserve">творення в організаціях сприятливої </w:t>
      </w:r>
      <w:r w:rsidR="006036C2">
        <w:rPr>
          <w:sz w:val="28"/>
          <w:szCs w:val="28"/>
          <w:lang w:val="uk-UA"/>
        </w:rPr>
        <w:t xml:space="preserve">для інновацій </w:t>
      </w:r>
      <w:r w:rsidR="006036C2" w:rsidRPr="006036C2">
        <w:rPr>
          <w:sz w:val="28"/>
          <w:szCs w:val="28"/>
          <w:lang w:val="uk-UA"/>
        </w:rPr>
        <w:t xml:space="preserve">атмосфери за допомогою </w:t>
      </w:r>
      <w:r w:rsidR="00F35AE2">
        <w:rPr>
          <w:sz w:val="28"/>
          <w:szCs w:val="28"/>
          <w:lang w:val="uk-UA"/>
        </w:rPr>
        <w:t xml:space="preserve">нематеріального стимулювання інноваційної діяльності, </w:t>
      </w:r>
      <w:r w:rsidR="006036C2" w:rsidRPr="006036C2">
        <w:rPr>
          <w:sz w:val="28"/>
          <w:szCs w:val="28"/>
          <w:lang w:val="uk-UA"/>
        </w:rPr>
        <w:t xml:space="preserve">проголошення, поширення та </w:t>
      </w:r>
      <w:r w:rsidR="006036C2">
        <w:rPr>
          <w:sz w:val="28"/>
          <w:szCs w:val="28"/>
          <w:lang w:val="uk-UA"/>
        </w:rPr>
        <w:t xml:space="preserve">демонстрації </w:t>
      </w:r>
      <w:r w:rsidR="006036C2" w:rsidRPr="006036C2">
        <w:rPr>
          <w:sz w:val="28"/>
          <w:szCs w:val="28"/>
          <w:lang w:val="uk-UA"/>
        </w:rPr>
        <w:t>прихильності ціннісним настановам, які визнають необхідність здійснення інновацій, підтримують ініціативний і творчий підхід до виконання роботи</w:t>
      </w:r>
      <w:r w:rsidR="006036C2">
        <w:rPr>
          <w:sz w:val="28"/>
          <w:szCs w:val="28"/>
          <w:lang w:val="uk-UA"/>
        </w:rPr>
        <w:t>. Зазначені завдання реалізуються через чітко сформульовану місію, мету та цілі корпорації</w:t>
      </w:r>
      <w:r w:rsidR="00DB2E94">
        <w:rPr>
          <w:sz w:val="28"/>
          <w:szCs w:val="28"/>
          <w:lang w:val="uk-UA"/>
        </w:rPr>
        <w:t>.</w:t>
      </w:r>
      <w:r w:rsidR="006036C2">
        <w:rPr>
          <w:sz w:val="28"/>
          <w:szCs w:val="28"/>
          <w:lang w:val="uk-UA"/>
        </w:rPr>
        <w:t xml:space="preserve"> </w:t>
      </w:r>
      <w:r w:rsidR="006A418D">
        <w:rPr>
          <w:sz w:val="28"/>
          <w:szCs w:val="28"/>
          <w:lang w:val="uk-UA"/>
        </w:rPr>
        <w:t xml:space="preserve">Інноваційний тип мислення та ставлення керівництва до інновацій </w:t>
      </w:r>
      <w:r w:rsidR="00166B99">
        <w:rPr>
          <w:sz w:val="28"/>
          <w:szCs w:val="28"/>
          <w:lang w:val="uk-UA"/>
        </w:rPr>
        <w:t>втілюється</w:t>
      </w:r>
      <w:r w:rsidR="006A418D">
        <w:rPr>
          <w:sz w:val="28"/>
          <w:szCs w:val="28"/>
          <w:lang w:val="uk-UA"/>
        </w:rPr>
        <w:t xml:space="preserve"> через </w:t>
      </w:r>
      <w:r w:rsidR="006036C2">
        <w:rPr>
          <w:sz w:val="28"/>
          <w:szCs w:val="28"/>
          <w:lang w:val="uk-UA"/>
        </w:rPr>
        <w:t xml:space="preserve">управлінські рішення, що демонструють </w:t>
      </w:r>
      <w:r w:rsidR="006A418D">
        <w:rPr>
          <w:sz w:val="28"/>
          <w:szCs w:val="28"/>
          <w:lang w:val="uk-UA"/>
        </w:rPr>
        <w:t xml:space="preserve">підтримку інноваційних ідей, особливо у випадках їх невдалої реалізації. Важливими орієнтирами для працівників виступають вчинки та здобутки співробітників, проголошених найкращими в корпорації. Формування інноваційних цінностей також обов’язково </w:t>
      </w:r>
      <w:r w:rsidR="00166B99">
        <w:rPr>
          <w:sz w:val="28"/>
          <w:szCs w:val="28"/>
          <w:lang w:val="uk-UA"/>
        </w:rPr>
        <w:t>має враховувати</w:t>
      </w:r>
      <w:r w:rsidR="006A418D">
        <w:rPr>
          <w:sz w:val="28"/>
          <w:szCs w:val="28"/>
          <w:lang w:val="uk-UA"/>
        </w:rPr>
        <w:t xml:space="preserve"> національн</w:t>
      </w:r>
      <w:r w:rsidR="00166B99">
        <w:rPr>
          <w:sz w:val="28"/>
          <w:szCs w:val="28"/>
          <w:lang w:val="uk-UA"/>
        </w:rPr>
        <w:t>і</w:t>
      </w:r>
      <w:r w:rsidR="006A418D">
        <w:rPr>
          <w:sz w:val="28"/>
          <w:szCs w:val="28"/>
          <w:lang w:val="uk-UA"/>
        </w:rPr>
        <w:t xml:space="preserve"> особливост</w:t>
      </w:r>
      <w:r w:rsidR="00166B99">
        <w:rPr>
          <w:sz w:val="28"/>
          <w:szCs w:val="28"/>
          <w:lang w:val="uk-UA"/>
        </w:rPr>
        <w:t>і менталітету працівників</w:t>
      </w:r>
      <w:r w:rsidR="006A418D">
        <w:rPr>
          <w:sz w:val="28"/>
          <w:szCs w:val="28"/>
          <w:lang w:val="uk-UA"/>
        </w:rPr>
        <w:t xml:space="preserve"> компаній, що </w:t>
      </w:r>
      <w:r w:rsidR="00DB2E94">
        <w:rPr>
          <w:sz w:val="28"/>
          <w:szCs w:val="28"/>
          <w:lang w:val="uk-UA"/>
        </w:rPr>
        <w:t xml:space="preserve">входять до складу </w:t>
      </w:r>
      <w:r w:rsidR="00166B99">
        <w:rPr>
          <w:sz w:val="28"/>
          <w:szCs w:val="28"/>
          <w:lang w:val="uk-UA"/>
        </w:rPr>
        <w:t xml:space="preserve">міжнародних </w:t>
      </w:r>
      <w:r w:rsidR="00DB2E94">
        <w:rPr>
          <w:sz w:val="28"/>
          <w:szCs w:val="28"/>
          <w:lang w:val="uk-UA"/>
        </w:rPr>
        <w:t>корпорацій.</w:t>
      </w:r>
    </w:p>
    <w:p w:rsidR="009A4DAA" w:rsidRDefault="009A4DAA" w:rsidP="009A4DAA">
      <w:pPr>
        <w:ind w:firstLine="709"/>
        <w:jc w:val="both"/>
        <w:rPr>
          <w:sz w:val="28"/>
          <w:szCs w:val="28"/>
          <w:lang w:val="uk-UA"/>
        </w:rPr>
      </w:pPr>
    </w:p>
    <w:p w:rsidR="001716CA" w:rsidRDefault="001716CA" w:rsidP="009A4DAA">
      <w:pPr>
        <w:spacing w:line="360" w:lineRule="auto"/>
        <w:ind w:firstLine="709"/>
        <w:jc w:val="both"/>
        <w:rPr>
          <w:b/>
          <w:sz w:val="28"/>
          <w:szCs w:val="28"/>
          <w:lang w:val="uk-UA"/>
        </w:rPr>
      </w:pPr>
      <w:r w:rsidRPr="009A4DAA">
        <w:rPr>
          <w:b/>
          <w:sz w:val="28"/>
          <w:szCs w:val="28"/>
          <w:lang w:val="uk-UA"/>
        </w:rPr>
        <w:t>Література:</w:t>
      </w:r>
    </w:p>
    <w:p w:rsidR="009A4DAA" w:rsidRPr="009A4DAA" w:rsidRDefault="009A4DAA" w:rsidP="009A4DAA">
      <w:pPr>
        <w:ind w:firstLine="709"/>
        <w:jc w:val="both"/>
        <w:rPr>
          <w:b/>
          <w:sz w:val="28"/>
          <w:szCs w:val="28"/>
          <w:lang w:val="uk-UA"/>
        </w:rPr>
      </w:pPr>
    </w:p>
    <w:p w:rsidR="001716CA" w:rsidRPr="009A4DAA" w:rsidRDefault="001716CA" w:rsidP="009A4DAA">
      <w:pPr>
        <w:spacing w:line="360" w:lineRule="auto"/>
        <w:ind w:firstLine="709"/>
        <w:jc w:val="both"/>
        <w:rPr>
          <w:sz w:val="28"/>
          <w:szCs w:val="28"/>
          <w:lang w:val="uk-UA"/>
        </w:rPr>
      </w:pPr>
      <w:r w:rsidRPr="009A4DAA">
        <w:rPr>
          <w:sz w:val="28"/>
          <w:szCs w:val="28"/>
          <w:lang w:val="uk-UA"/>
        </w:rPr>
        <w:t xml:space="preserve">1. Работающая инновация. Как управлять ею, измерять ее и извлекать из нее выгоду  / Тони Давила, Марк Дж. Эпштейн, Роберт </w:t>
      </w:r>
      <w:r w:rsidRPr="009A4DAA">
        <w:rPr>
          <w:sz w:val="28"/>
          <w:szCs w:val="28"/>
          <w:lang w:val="uk-UA"/>
        </w:rPr>
        <w:lastRenderedPageBreak/>
        <w:t xml:space="preserve">Шелтон ; пер. с англ. О. И. Зори ; под науч. ред. Т. Ф. Козицкой. - Днепропетровск : Баланс Бизнес Букс, 2007. - 288 с. </w:t>
      </w:r>
    </w:p>
    <w:p w:rsidR="001716CA" w:rsidRPr="009A4DAA" w:rsidRDefault="001716CA" w:rsidP="009A4DAA">
      <w:pPr>
        <w:spacing w:line="360" w:lineRule="auto"/>
        <w:ind w:firstLine="709"/>
        <w:jc w:val="both"/>
        <w:rPr>
          <w:sz w:val="28"/>
          <w:szCs w:val="28"/>
          <w:lang w:val="uk-UA"/>
        </w:rPr>
      </w:pPr>
      <w:r w:rsidRPr="009A4DAA">
        <w:rPr>
          <w:sz w:val="28"/>
          <w:szCs w:val="28"/>
          <w:lang w:val="uk-UA"/>
        </w:rPr>
        <w:t>2. James L. Heskett. 10 Reasons to Design a Better Corporate Culture / James L. Heskett, W. Earl Sasser,  Joe Wheeler // Harvard Business School.  – 2008, December 22 [</w:t>
      </w:r>
      <w:r w:rsidR="00ED7701" w:rsidRPr="009A4DAA">
        <w:rPr>
          <w:sz w:val="28"/>
          <w:szCs w:val="28"/>
          <w:lang w:val="uk-UA"/>
        </w:rPr>
        <w:t>Електронний</w:t>
      </w:r>
      <w:r w:rsidRPr="009A4DAA">
        <w:rPr>
          <w:sz w:val="28"/>
          <w:szCs w:val="28"/>
          <w:lang w:val="uk-UA"/>
        </w:rPr>
        <w:t xml:space="preserve"> ресурс]. – Режим доступу: </w:t>
      </w:r>
      <w:hyperlink r:id="rId8" w:history="1">
        <w:r w:rsidRPr="009A4DAA">
          <w:rPr>
            <w:rStyle w:val="ac"/>
            <w:sz w:val="28"/>
            <w:szCs w:val="28"/>
            <w:lang w:val="uk-UA"/>
          </w:rPr>
          <w:t>http://hbswk.hbs.edu/item/5917.html</w:t>
        </w:r>
      </w:hyperlink>
    </w:p>
    <w:p w:rsidR="001716CA" w:rsidRDefault="001716CA" w:rsidP="001716CA">
      <w:pPr>
        <w:ind w:firstLine="709"/>
        <w:jc w:val="both"/>
        <w:rPr>
          <w:sz w:val="28"/>
          <w:szCs w:val="28"/>
          <w:lang w:val="uk-UA"/>
        </w:rPr>
      </w:pPr>
    </w:p>
    <w:sectPr w:rsidR="001716CA" w:rsidSect="009E5273">
      <w:type w:val="continuous"/>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044" w:rsidRDefault="00211044" w:rsidP="002D6D4B">
      <w:r>
        <w:separator/>
      </w:r>
    </w:p>
  </w:endnote>
  <w:endnote w:type="continuationSeparator" w:id="1">
    <w:p w:rsidR="00211044" w:rsidRDefault="00211044" w:rsidP="002D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044" w:rsidRDefault="00211044" w:rsidP="002D6D4B">
      <w:r>
        <w:separator/>
      </w:r>
    </w:p>
  </w:footnote>
  <w:footnote w:type="continuationSeparator" w:id="1">
    <w:p w:rsidR="00211044" w:rsidRDefault="00211044" w:rsidP="002D6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E64BE"/>
    <w:multiLevelType w:val="hybridMultilevel"/>
    <w:tmpl w:val="3C888488"/>
    <w:lvl w:ilvl="0" w:tplc="B156E016">
      <w:start w:val="1"/>
      <w:numFmt w:val="decimal"/>
      <w:lvlText w:val="%1."/>
      <w:lvlJc w:val="left"/>
      <w:pPr>
        <w:tabs>
          <w:tab w:val="num" w:pos="0"/>
        </w:tabs>
        <w:ind w:left="0" w:hanging="360"/>
      </w:p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
    <w:nsid w:val="3A2D1B4A"/>
    <w:multiLevelType w:val="hybridMultilevel"/>
    <w:tmpl w:val="02B2C770"/>
    <w:lvl w:ilvl="0" w:tplc="6220F9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47559DB"/>
    <w:multiLevelType w:val="hybridMultilevel"/>
    <w:tmpl w:val="08AE70CC"/>
    <w:lvl w:ilvl="0" w:tplc="2F6CCFB0">
      <w:start w:val="1"/>
      <w:numFmt w:val="decimal"/>
      <w:lvlText w:val="%1)"/>
      <w:lvlJc w:val="left"/>
      <w:pPr>
        <w:ind w:left="1437" w:hanging="87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71D13AD5"/>
    <w:multiLevelType w:val="hybridMultilevel"/>
    <w:tmpl w:val="0F5A415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7FF93A97"/>
    <w:multiLevelType w:val="hybridMultilevel"/>
    <w:tmpl w:val="44609510"/>
    <w:lvl w:ilvl="0" w:tplc="0419000F">
      <w:start w:val="1"/>
      <w:numFmt w:val="decimal"/>
      <w:lvlText w:val="%1."/>
      <w:lvlJc w:val="left"/>
      <w:pPr>
        <w:tabs>
          <w:tab w:val="num" w:pos="720"/>
        </w:tabs>
        <w:ind w:left="720" w:hanging="360"/>
      </w:pPr>
      <w:rPr>
        <w:rFonts w:hint="default"/>
      </w:rPr>
    </w:lvl>
    <w:lvl w:ilvl="1" w:tplc="9E083E3A">
      <w:numFmt w:val="bullet"/>
      <w:lvlText w:val="-"/>
      <w:lvlJc w:val="left"/>
      <w:pPr>
        <w:tabs>
          <w:tab w:val="num" w:pos="1440"/>
        </w:tabs>
        <w:ind w:left="1440" w:hanging="360"/>
      </w:pPr>
      <w:rPr>
        <w:rFonts w:ascii="Times New Roman" w:eastAsia="Times New Roman" w:hAnsi="Times New Roman" w:cs="Times New Roman" w:hint="default"/>
      </w:rPr>
    </w:lvl>
    <w:lvl w:ilvl="2" w:tplc="449807B0">
      <w:start w:val="1"/>
      <w:numFmt w:val="bullet"/>
      <w:lvlText w:val="–"/>
      <w:lvlJc w:val="left"/>
      <w:pPr>
        <w:tabs>
          <w:tab w:val="num" w:pos="2340"/>
        </w:tabs>
        <w:ind w:left="2340" w:hanging="360"/>
      </w:pPr>
      <w:rPr>
        <w:rFonts w:hint="default"/>
        <w:b w:val="0"/>
        <w:i w:val="0"/>
        <w:sz w:val="22"/>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228D"/>
    <w:rsid w:val="00006F66"/>
    <w:rsid w:val="000126CD"/>
    <w:rsid w:val="00073F42"/>
    <w:rsid w:val="00075342"/>
    <w:rsid w:val="0010780C"/>
    <w:rsid w:val="00166B99"/>
    <w:rsid w:val="001716CA"/>
    <w:rsid w:val="001D1187"/>
    <w:rsid w:val="001D5AD4"/>
    <w:rsid w:val="00211044"/>
    <w:rsid w:val="00217A89"/>
    <w:rsid w:val="00244C23"/>
    <w:rsid w:val="002A1EDD"/>
    <w:rsid w:val="002D6D4B"/>
    <w:rsid w:val="00333821"/>
    <w:rsid w:val="003536D4"/>
    <w:rsid w:val="003C31F2"/>
    <w:rsid w:val="00401986"/>
    <w:rsid w:val="00453921"/>
    <w:rsid w:val="004F1817"/>
    <w:rsid w:val="004F5C1D"/>
    <w:rsid w:val="00527FA1"/>
    <w:rsid w:val="005827AF"/>
    <w:rsid w:val="006036C2"/>
    <w:rsid w:val="00654AA4"/>
    <w:rsid w:val="006A418D"/>
    <w:rsid w:val="006C4F39"/>
    <w:rsid w:val="006C52CE"/>
    <w:rsid w:val="0070345D"/>
    <w:rsid w:val="00722F03"/>
    <w:rsid w:val="007C4EA7"/>
    <w:rsid w:val="007D3BB7"/>
    <w:rsid w:val="00833977"/>
    <w:rsid w:val="00856AA2"/>
    <w:rsid w:val="00861A6D"/>
    <w:rsid w:val="00867A2D"/>
    <w:rsid w:val="00880999"/>
    <w:rsid w:val="008F3551"/>
    <w:rsid w:val="008F3B6E"/>
    <w:rsid w:val="00930600"/>
    <w:rsid w:val="0094296B"/>
    <w:rsid w:val="00965AF7"/>
    <w:rsid w:val="009923DA"/>
    <w:rsid w:val="009A4DAA"/>
    <w:rsid w:val="009E228D"/>
    <w:rsid w:val="009E5273"/>
    <w:rsid w:val="00A31D24"/>
    <w:rsid w:val="00AF07D9"/>
    <w:rsid w:val="00B20135"/>
    <w:rsid w:val="00B424D6"/>
    <w:rsid w:val="00B5011D"/>
    <w:rsid w:val="00B52D8E"/>
    <w:rsid w:val="00BF198C"/>
    <w:rsid w:val="00C25778"/>
    <w:rsid w:val="00C83C1F"/>
    <w:rsid w:val="00C90DB5"/>
    <w:rsid w:val="00D633B1"/>
    <w:rsid w:val="00D75D26"/>
    <w:rsid w:val="00DA40F7"/>
    <w:rsid w:val="00DB2E94"/>
    <w:rsid w:val="00DC7162"/>
    <w:rsid w:val="00DC7A59"/>
    <w:rsid w:val="00E12BC2"/>
    <w:rsid w:val="00E31EDD"/>
    <w:rsid w:val="00E753EA"/>
    <w:rsid w:val="00ED7701"/>
    <w:rsid w:val="00EE1624"/>
    <w:rsid w:val="00EE4AA1"/>
    <w:rsid w:val="00EF0B87"/>
    <w:rsid w:val="00F35AE2"/>
    <w:rsid w:val="00F4580D"/>
    <w:rsid w:val="00F465F4"/>
    <w:rsid w:val="00F67100"/>
    <w:rsid w:val="00F809A1"/>
    <w:rsid w:val="00FB1AEC"/>
    <w:rsid w:val="00FC447A"/>
    <w:rsid w:val="00FE44D4"/>
    <w:rsid w:val="00FE72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Body Text 2" w:uiPriority="0"/>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DA"/>
    <w:rPr>
      <w:rFonts w:ascii="Times New Roman" w:hAnsi="Times New Roman"/>
      <w:sz w:val="24"/>
      <w:szCs w:val="24"/>
    </w:rPr>
  </w:style>
  <w:style w:type="paragraph" w:styleId="1">
    <w:name w:val="heading 1"/>
    <w:basedOn w:val="a"/>
    <w:link w:val="10"/>
    <w:uiPriority w:val="99"/>
    <w:qFormat/>
    <w:rsid w:val="009923DA"/>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23DA"/>
    <w:rPr>
      <w:rFonts w:ascii="Times New Roman" w:hAnsi="Times New Roman" w:cs="Times New Roman"/>
      <w:b/>
      <w:bCs/>
      <w:kern w:val="36"/>
      <w:sz w:val="48"/>
      <w:szCs w:val="48"/>
      <w:lang w:val="uk-UA" w:eastAsia="uk-UA"/>
    </w:rPr>
  </w:style>
  <w:style w:type="paragraph" w:styleId="a3">
    <w:name w:val="Title"/>
    <w:basedOn w:val="a"/>
    <w:link w:val="a4"/>
    <w:uiPriority w:val="99"/>
    <w:qFormat/>
    <w:rsid w:val="009923DA"/>
    <w:pPr>
      <w:jc w:val="center"/>
    </w:pPr>
    <w:rPr>
      <w:rFonts w:eastAsia="Batang"/>
      <w:b/>
      <w:bCs/>
      <w:sz w:val="28"/>
      <w:szCs w:val="28"/>
      <w:lang w:eastAsia="ko-KR"/>
    </w:rPr>
  </w:style>
  <w:style w:type="character" w:customStyle="1" w:styleId="a4">
    <w:name w:val="Название Знак"/>
    <w:basedOn w:val="a0"/>
    <w:link w:val="a3"/>
    <w:uiPriority w:val="99"/>
    <w:rsid w:val="009923DA"/>
    <w:rPr>
      <w:rFonts w:ascii="Times New Roman" w:eastAsia="Batang" w:hAnsi="Times New Roman" w:cs="Times New Roman"/>
      <w:b/>
      <w:bCs/>
      <w:sz w:val="28"/>
      <w:szCs w:val="28"/>
      <w:lang w:eastAsia="ko-KR"/>
    </w:rPr>
  </w:style>
  <w:style w:type="character" w:styleId="a5">
    <w:name w:val="Strong"/>
    <w:basedOn w:val="a0"/>
    <w:uiPriority w:val="99"/>
    <w:qFormat/>
    <w:rsid w:val="009923DA"/>
    <w:rPr>
      <w:rFonts w:cs="Times New Roman"/>
      <w:b/>
      <w:bCs/>
    </w:rPr>
  </w:style>
  <w:style w:type="paragraph" w:styleId="a6">
    <w:name w:val="List Paragraph"/>
    <w:basedOn w:val="a"/>
    <w:uiPriority w:val="99"/>
    <w:qFormat/>
    <w:rsid w:val="009923DA"/>
    <w:pPr>
      <w:spacing w:after="200" w:line="276" w:lineRule="auto"/>
      <w:ind w:left="720"/>
      <w:contextualSpacing/>
    </w:pPr>
    <w:rPr>
      <w:rFonts w:ascii="Calibri" w:eastAsia="Times New Roman" w:hAnsi="Calibri"/>
      <w:sz w:val="22"/>
      <w:szCs w:val="22"/>
      <w:lang w:eastAsia="en-US"/>
    </w:rPr>
  </w:style>
  <w:style w:type="character" w:customStyle="1" w:styleId="apple-style-span">
    <w:name w:val="apple-style-span"/>
    <w:basedOn w:val="a0"/>
    <w:rsid w:val="001D1187"/>
  </w:style>
  <w:style w:type="paragraph" w:styleId="a7">
    <w:name w:val="footnote text"/>
    <w:basedOn w:val="a"/>
    <w:link w:val="a8"/>
    <w:uiPriority w:val="99"/>
    <w:semiHidden/>
    <w:unhideWhenUsed/>
    <w:rsid w:val="002D6D4B"/>
    <w:rPr>
      <w:sz w:val="20"/>
      <w:szCs w:val="20"/>
    </w:rPr>
  </w:style>
  <w:style w:type="character" w:customStyle="1" w:styleId="a8">
    <w:name w:val="Текст сноски Знак"/>
    <w:basedOn w:val="a0"/>
    <w:link w:val="a7"/>
    <w:uiPriority w:val="99"/>
    <w:semiHidden/>
    <w:rsid w:val="002D6D4B"/>
    <w:rPr>
      <w:rFonts w:ascii="Times New Roman" w:hAnsi="Times New Roman"/>
      <w:sz w:val="20"/>
      <w:szCs w:val="20"/>
    </w:rPr>
  </w:style>
  <w:style w:type="character" w:styleId="a9">
    <w:name w:val="footnote reference"/>
    <w:basedOn w:val="a0"/>
    <w:uiPriority w:val="99"/>
    <w:semiHidden/>
    <w:unhideWhenUsed/>
    <w:rsid w:val="002D6D4B"/>
    <w:rPr>
      <w:vertAlign w:val="superscript"/>
    </w:rPr>
  </w:style>
  <w:style w:type="paragraph" w:styleId="aa">
    <w:name w:val="Subtitle"/>
    <w:basedOn w:val="a"/>
    <w:next w:val="a"/>
    <w:link w:val="ab"/>
    <w:qFormat/>
    <w:locked/>
    <w:rsid w:val="00244C23"/>
    <w:pPr>
      <w:spacing w:after="60"/>
      <w:jc w:val="center"/>
      <w:outlineLvl w:val="1"/>
    </w:pPr>
    <w:rPr>
      <w:rFonts w:ascii="Cambria" w:eastAsia="Times New Roman" w:hAnsi="Cambria"/>
    </w:rPr>
  </w:style>
  <w:style w:type="character" w:customStyle="1" w:styleId="ab">
    <w:name w:val="Подзаголовок Знак"/>
    <w:basedOn w:val="a0"/>
    <w:link w:val="aa"/>
    <w:rsid w:val="00244C23"/>
    <w:rPr>
      <w:rFonts w:ascii="Cambria" w:eastAsia="Times New Roman" w:hAnsi="Cambria"/>
      <w:sz w:val="24"/>
      <w:szCs w:val="24"/>
    </w:rPr>
  </w:style>
  <w:style w:type="paragraph" w:styleId="2">
    <w:name w:val="Body Text 2"/>
    <w:basedOn w:val="a"/>
    <w:link w:val="20"/>
    <w:rsid w:val="00244C23"/>
    <w:pPr>
      <w:spacing w:after="120" w:line="480" w:lineRule="auto"/>
    </w:pPr>
    <w:rPr>
      <w:rFonts w:eastAsia="Times New Roman"/>
      <w:sz w:val="28"/>
      <w:szCs w:val="28"/>
    </w:rPr>
  </w:style>
  <w:style w:type="character" w:customStyle="1" w:styleId="20">
    <w:name w:val="Основной текст 2 Знак"/>
    <w:basedOn w:val="a0"/>
    <w:link w:val="2"/>
    <w:rsid w:val="00244C23"/>
    <w:rPr>
      <w:rFonts w:ascii="Times New Roman" w:eastAsia="Times New Roman" w:hAnsi="Times New Roman"/>
      <w:sz w:val="28"/>
      <w:szCs w:val="28"/>
    </w:rPr>
  </w:style>
  <w:style w:type="character" w:styleId="ac">
    <w:name w:val="Hyperlink"/>
    <w:basedOn w:val="a0"/>
    <w:uiPriority w:val="99"/>
    <w:unhideWhenUsed/>
    <w:rsid w:val="001716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bswk.hbs.edu/item/591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50230-981A-406B-8FFB-98AB621A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3633</Words>
  <Characters>2072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Галинка</cp:lastModifiedBy>
  <cp:revision>19</cp:revision>
  <dcterms:created xsi:type="dcterms:W3CDTF">2012-09-12T21:21:00Z</dcterms:created>
  <dcterms:modified xsi:type="dcterms:W3CDTF">2012-09-14T15:18:00Z</dcterms:modified>
</cp:coreProperties>
</file>