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96" w:rsidRPr="00ED5296" w:rsidRDefault="00D13B81" w:rsidP="00ED5296">
      <w:pPr>
        <w:pStyle w:val="a7"/>
        <w:spacing w:before="0" w:beforeAutospacing="0" w:after="0" w:afterAutospacing="0" w:line="360" w:lineRule="auto"/>
        <w:ind w:firstLine="567"/>
        <w:jc w:val="right"/>
        <w:rPr>
          <w:bCs/>
          <w:sz w:val="28"/>
          <w:szCs w:val="28"/>
        </w:rPr>
      </w:pPr>
      <w:r>
        <w:rPr>
          <w:bCs/>
          <w:noProof/>
          <w:sz w:val="28"/>
          <w:szCs w:val="28"/>
        </w:rPr>
        <w:drawing>
          <wp:anchor distT="0" distB="0" distL="114300" distR="114300" simplePos="0" relativeHeight="251658240" behindDoc="0" locked="0" layoutInCell="1" allowOverlap="1">
            <wp:simplePos x="0" y="0"/>
            <wp:positionH relativeFrom="column">
              <wp:posOffset>556260</wp:posOffset>
            </wp:positionH>
            <wp:positionV relativeFrom="paragraph">
              <wp:posOffset>-539115</wp:posOffset>
            </wp:positionV>
            <wp:extent cx="1286510" cy="1600200"/>
            <wp:effectExtent l="19050" t="0" r="8890" b="0"/>
            <wp:wrapNone/>
            <wp:docPr id="2" name="Рисунок 2" descr="7BFB8-T_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BFB8-T_KPo"/>
                    <pic:cNvPicPr>
                      <a:picLocks noChangeAspect="1" noChangeArrowheads="1"/>
                    </pic:cNvPicPr>
                  </pic:nvPicPr>
                  <pic:blipFill>
                    <a:blip r:embed="rId7" cstate="print"/>
                    <a:srcRect/>
                    <a:stretch>
                      <a:fillRect/>
                    </a:stretch>
                  </pic:blipFill>
                  <pic:spPr bwMode="auto">
                    <a:xfrm>
                      <a:off x="0" y="0"/>
                      <a:ext cx="1286510" cy="1600200"/>
                    </a:xfrm>
                    <a:prstGeom prst="rect">
                      <a:avLst/>
                    </a:prstGeom>
                    <a:noFill/>
                    <a:ln w="9525">
                      <a:noFill/>
                      <a:miter lim="800000"/>
                      <a:headEnd/>
                      <a:tailEnd/>
                    </a:ln>
                  </pic:spPr>
                </pic:pic>
              </a:graphicData>
            </a:graphic>
          </wp:anchor>
        </w:drawing>
      </w:r>
      <w:r w:rsidR="00ED5296">
        <w:rPr>
          <w:bCs/>
          <w:sz w:val="28"/>
          <w:szCs w:val="28"/>
        </w:rPr>
        <w:t>Ш</w:t>
      </w:r>
      <w:r w:rsidR="00ED5296">
        <w:rPr>
          <w:bCs/>
          <w:sz w:val="28"/>
          <w:szCs w:val="28"/>
          <w:lang w:val="ru-RU"/>
        </w:rPr>
        <w:t>утен</w:t>
      </w:r>
      <w:bookmarkStart w:id="0" w:name="_GoBack"/>
      <w:bookmarkEnd w:id="0"/>
      <w:r w:rsidR="00ED5296">
        <w:rPr>
          <w:bCs/>
          <w:sz w:val="28"/>
          <w:szCs w:val="28"/>
          <w:lang w:val="ru-RU"/>
        </w:rPr>
        <w:t xml:space="preserve">ко О. </w:t>
      </w:r>
      <w:r w:rsidR="00ED5296">
        <w:rPr>
          <w:bCs/>
          <w:sz w:val="28"/>
          <w:szCs w:val="28"/>
        </w:rPr>
        <w:t>І.</w:t>
      </w:r>
    </w:p>
    <w:p w:rsidR="00ED5296" w:rsidRDefault="00ED5296" w:rsidP="00ED5296">
      <w:pPr>
        <w:pStyle w:val="a7"/>
        <w:spacing w:before="0" w:beforeAutospacing="0" w:after="0" w:afterAutospacing="0" w:line="360" w:lineRule="auto"/>
        <w:ind w:firstLine="567"/>
        <w:jc w:val="right"/>
        <w:rPr>
          <w:bCs/>
          <w:sz w:val="28"/>
          <w:szCs w:val="28"/>
        </w:rPr>
      </w:pPr>
      <w:r>
        <w:rPr>
          <w:bCs/>
          <w:sz w:val="28"/>
          <w:szCs w:val="28"/>
        </w:rPr>
        <w:t xml:space="preserve">(ф-т економіки та управління, </w:t>
      </w:r>
      <w:r>
        <w:rPr>
          <w:bCs/>
          <w:sz w:val="28"/>
          <w:szCs w:val="28"/>
          <w:lang w:val="en-US"/>
        </w:rPr>
        <w:t>IV</w:t>
      </w:r>
      <w:r>
        <w:rPr>
          <w:bCs/>
          <w:sz w:val="28"/>
          <w:szCs w:val="28"/>
        </w:rPr>
        <w:t>курс)</w:t>
      </w:r>
    </w:p>
    <w:p w:rsidR="00ED5296" w:rsidRDefault="00DD4B73" w:rsidP="00ED5296">
      <w:pPr>
        <w:pStyle w:val="a7"/>
        <w:spacing w:before="0" w:beforeAutospacing="0" w:after="0" w:afterAutospacing="0"/>
        <w:ind w:firstLine="567"/>
        <w:jc w:val="right"/>
        <w:rPr>
          <w:color w:val="333333"/>
          <w:shd w:val="clear" w:color="auto" w:fill="F1F4F7"/>
          <w:lang w:val="ru-RU"/>
        </w:rPr>
      </w:pPr>
      <w:hyperlink r:id="rId8" w:history="1">
        <w:r w:rsidR="00D13B81" w:rsidRPr="000A4F0B">
          <w:rPr>
            <w:rStyle w:val="aa"/>
            <w:shd w:val="clear" w:color="auto" w:fill="F1F4F7"/>
          </w:rPr>
          <w:t>o.shutenko@mail.ru</w:t>
        </w:r>
      </w:hyperlink>
    </w:p>
    <w:p w:rsidR="00D13B81" w:rsidRDefault="00D13B81" w:rsidP="00ED5296">
      <w:pPr>
        <w:pStyle w:val="a7"/>
        <w:spacing w:before="0" w:beforeAutospacing="0" w:after="0" w:afterAutospacing="0"/>
        <w:ind w:firstLine="567"/>
        <w:jc w:val="right"/>
        <w:rPr>
          <w:color w:val="333333"/>
          <w:shd w:val="clear" w:color="auto" w:fill="F1F4F7"/>
          <w:lang w:val="ru-RU"/>
        </w:rPr>
      </w:pPr>
    </w:p>
    <w:p w:rsidR="00D13B81" w:rsidRPr="00D13B81" w:rsidRDefault="00D13B81" w:rsidP="00ED5296">
      <w:pPr>
        <w:pStyle w:val="a7"/>
        <w:spacing w:before="0" w:beforeAutospacing="0" w:after="0" w:afterAutospacing="0"/>
        <w:ind w:firstLine="567"/>
        <w:jc w:val="right"/>
        <w:rPr>
          <w:bCs/>
          <w:lang w:val="ru-RU"/>
        </w:rPr>
      </w:pPr>
    </w:p>
    <w:p w:rsidR="007434AC" w:rsidRDefault="00ED5296" w:rsidP="00ED5296">
      <w:pPr>
        <w:spacing w:after="0" w:line="240" w:lineRule="auto"/>
        <w:jc w:val="center"/>
        <w:rPr>
          <w:rFonts w:ascii="Times New Roman" w:hAnsi="Times New Roman" w:cs="Times New Roman"/>
          <w:b/>
          <w:bCs/>
          <w:sz w:val="28"/>
          <w:szCs w:val="28"/>
          <w:lang w:val="uk-UA"/>
        </w:rPr>
      </w:pPr>
      <w:r w:rsidRPr="00ED5296">
        <w:rPr>
          <w:rFonts w:ascii="Times New Roman" w:hAnsi="Times New Roman" w:cs="Times New Roman"/>
          <w:b/>
          <w:bCs/>
          <w:sz w:val="28"/>
          <w:szCs w:val="28"/>
          <w:lang w:val="uk-UA"/>
        </w:rPr>
        <w:t>ПІДХОДИ ДО ФОРМУВАННЯ СТРАТЕГІЇ ПІДВИЩЕННЯ РЕЗУЛЬТАТИВНОСТІ ГОСПОДАРСЬКОЇ ДІЯЛЬНОСТІ ПІДПРИЄМСТВА</w:t>
      </w:r>
    </w:p>
    <w:p w:rsidR="00F00273" w:rsidRDefault="00F00273" w:rsidP="00ED5296">
      <w:pPr>
        <w:spacing w:after="0" w:line="240" w:lineRule="auto"/>
        <w:jc w:val="center"/>
        <w:rPr>
          <w:rFonts w:ascii="Times New Roman" w:hAnsi="Times New Roman" w:cs="Times New Roman"/>
          <w:b/>
          <w:bCs/>
          <w:sz w:val="28"/>
          <w:szCs w:val="28"/>
          <w:lang w:val="uk-UA"/>
        </w:rPr>
      </w:pPr>
    </w:p>
    <w:p w:rsidR="00ED5296" w:rsidRPr="00F00273" w:rsidRDefault="00D201CC" w:rsidP="00BA2424">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D5296" w:rsidRPr="00F00273">
        <w:rPr>
          <w:rFonts w:ascii="Times New Roman" w:hAnsi="Times New Roman" w:cs="Times New Roman"/>
          <w:b/>
          <w:i/>
          <w:sz w:val="28"/>
          <w:szCs w:val="28"/>
          <w:lang w:val="uk-UA"/>
        </w:rPr>
        <w:t>Актуальність</w:t>
      </w:r>
      <w:r w:rsidR="00ED5296" w:rsidRPr="00F00273">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F00273" w:rsidRPr="00F00273">
        <w:rPr>
          <w:rFonts w:ascii="Times New Roman" w:hAnsi="Times New Roman" w:cs="Times New Roman"/>
          <w:sz w:val="28"/>
          <w:szCs w:val="28"/>
          <w:lang w:val="uk-UA"/>
        </w:rPr>
        <w:t xml:space="preserve">Рівень економічної і соціальної результативності </w:t>
      </w:r>
      <w:r w:rsidR="00F00273">
        <w:rPr>
          <w:rFonts w:ascii="Times New Roman" w:hAnsi="Times New Roman" w:cs="Times New Roman"/>
          <w:sz w:val="28"/>
          <w:szCs w:val="28"/>
          <w:lang w:val="uk-UA"/>
        </w:rPr>
        <w:t xml:space="preserve">господарської  </w:t>
      </w:r>
      <w:r w:rsidR="00F00273" w:rsidRPr="00F00273">
        <w:rPr>
          <w:rFonts w:ascii="Times New Roman" w:hAnsi="Times New Roman" w:cs="Times New Roman"/>
          <w:sz w:val="28"/>
          <w:szCs w:val="28"/>
          <w:lang w:val="uk-UA"/>
        </w:rPr>
        <w:t>діяльності залежить від багатьох чинників, що її визначають. У зв’язку з цим для практичного розв’язання завдань управління результативністю важливого значення набуває формування стратегії підвищення результативності діяльності підприємства.</w:t>
      </w:r>
    </w:p>
    <w:p w:rsidR="00ED5296" w:rsidRPr="00AA3EF7" w:rsidRDefault="00D201CC" w:rsidP="00BA2424">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D5296" w:rsidRPr="00AA3EF7">
        <w:rPr>
          <w:rFonts w:ascii="Times New Roman" w:hAnsi="Times New Roman" w:cs="Times New Roman"/>
          <w:b/>
          <w:i/>
          <w:sz w:val="28"/>
          <w:szCs w:val="28"/>
          <w:lang w:val="uk-UA"/>
        </w:rPr>
        <w:t>Постановка проблеми.</w:t>
      </w:r>
      <w:r>
        <w:rPr>
          <w:rFonts w:ascii="Times New Roman" w:hAnsi="Times New Roman" w:cs="Times New Roman"/>
          <w:b/>
          <w:i/>
          <w:sz w:val="28"/>
          <w:szCs w:val="28"/>
          <w:lang w:val="uk-UA"/>
        </w:rPr>
        <w:t xml:space="preserve"> </w:t>
      </w:r>
      <w:r w:rsidR="003D076C" w:rsidRPr="00AA3EF7">
        <w:rPr>
          <w:rFonts w:ascii="Times New Roman" w:hAnsi="Times New Roman" w:cs="Times New Roman"/>
          <w:sz w:val="28"/>
          <w:szCs w:val="28"/>
          <w:shd w:val="clear" w:color="auto" w:fill="FFFFFF"/>
          <w:lang w:val="uk-UA"/>
        </w:rPr>
        <w:t xml:space="preserve">Намагаючись забезпечити свою довгострокову успішність у середовищі господарювання сучасні підприємства стикаються з проблемою пошуку адекватних динамічному оточенню методів і прийомів оцінювання досягнутих результатів розвитку. В «епоху без закономірностей» (за яскравим виразом П. Друкера) найбільш дієвим способом забезпечення успішного розвитку підприємства </w:t>
      </w:r>
      <w:r w:rsidR="003D076C" w:rsidRPr="003D076C">
        <w:rPr>
          <w:rFonts w:ascii="Times New Roman" w:hAnsi="Times New Roman" w:cs="Times New Roman"/>
          <w:sz w:val="28"/>
          <w:szCs w:val="28"/>
          <w:shd w:val="clear" w:color="auto" w:fill="FFFFFF"/>
        </w:rPr>
        <w:t> </w:t>
      </w:r>
      <w:r w:rsidR="003D076C" w:rsidRPr="00AA3EF7">
        <w:rPr>
          <w:rFonts w:ascii="Times New Roman" w:hAnsi="Times New Roman" w:cs="Times New Roman"/>
          <w:sz w:val="28"/>
          <w:szCs w:val="28"/>
          <w:shd w:val="clear" w:color="auto" w:fill="FFFFFF"/>
          <w:lang w:val="uk-UA"/>
        </w:rPr>
        <w:t xml:space="preserve">виявляється стратегічне управління, що спрямоване на виявлення джерел конкурентних переваг та механізмів їх досягнення задля виживання організації. Вирішення цього завдання реалізується шляхом розроблення та реалізації різноманітних стратегій — переглядуваних способів досягнення </w:t>
      </w:r>
      <w:r w:rsidR="003D076C">
        <w:rPr>
          <w:rFonts w:ascii="Times New Roman" w:hAnsi="Times New Roman" w:cs="Times New Roman"/>
          <w:sz w:val="28"/>
          <w:szCs w:val="28"/>
          <w:shd w:val="clear" w:color="auto" w:fill="FFFFFF"/>
          <w:lang w:val="uk-UA"/>
        </w:rPr>
        <w:t xml:space="preserve">повноцінного </w:t>
      </w:r>
      <w:r w:rsidR="003D076C" w:rsidRPr="00AA3EF7">
        <w:rPr>
          <w:rFonts w:ascii="Times New Roman" w:hAnsi="Times New Roman" w:cs="Times New Roman"/>
          <w:sz w:val="28"/>
          <w:szCs w:val="28"/>
          <w:shd w:val="clear" w:color="auto" w:fill="FFFFFF"/>
          <w:lang w:val="uk-UA"/>
        </w:rPr>
        <w:t>функц</w:t>
      </w:r>
      <w:r w:rsidR="003D076C">
        <w:rPr>
          <w:rFonts w:ascii="Times New Roman" w:hAnsi="Times New Roman" w:cs="Times New Roman"/>
          <w:sz w:val="28"/>
          <w:szCs w:val="28"/>
          <w:shd w:val="clear" w:color="auto" w:fill="FFFFFF"/>
          <w:lang w:val="uk-UA"/>
        </w:rPr>
        <w:t>і</w:t>
      </w:r>
      <w:r w:rsidR="003D076C" w:rsidRPr="00AA3EF7">
        <w:rPr>
          <w:rFonts w:ascii="Times New Roman" w:hAnsi="Times New Roman" w:cs="Times New Roman"/>
          <w:sz w:val="28"/>
          <w:szCs w:val="28"/>
          <w:shd w:val="clear" w:color="auto" w:fill="FFFFFF"/>
          <w:lang w:val="uk-UA"/>
        </w:rPr>
        <w:t xml:space="preserve">онування та </w:t>
      </w:r>
      <w:r w:rsidR="00D94323">
        <w:rPr>
          <w:rFonts w:ascii="Times New Roman" w:hAnsi="Times New Roman" w:cs="Times New Roman"/>
          <w:sz w:val="28"/>
          <w:szCs w:val="28"/>
          <w:shd w:val="clear" w:color="auto" w:fill="FFFFFF"/>
          <w:lang w:val="uk-UA"/>
        </w:rPr>
        <w:t xml:space="preserve">підвищення </w:t>
      </w:r>
      <w:r w:rsidR="003D076C" w:rsidRPr="00AA3EF7">
        <w:rPr>
          <w:rFonts w:ascii="Times New Roman" w:hAnsi="Times New Roman" w:cs="Times New Roman"/>
          <w:sz w:val="28"/>
          <w:szCs w:val="28"/>
          <w:shd w:val="clear" w:color="auto" w:fill="FFFFFF"/>
          <w:lang w:val="uk-UA"/>
        </w:rPr>
        <w:t>прибутковості підприємства. У такому трактуванні змісту стратегії підприємства необхідно враховувати два ключові моменти: по-перше, поновлювана відмітність реалізується на засадах концепцій динамічних здатностей підприємства та знаходить відображення у стратегічній позиції підприємства; по-друге, якщо постає завдання оцінки успішності підприємства на ринку необхідно враховувати, що фінансові вимірники віддзеркалюють тільки окремий аспект здобутих підприємством результатів, що часто викривлює уявлення про його стратегічну перспективу.</w:t>
      </w:r>
    </w:p>
    <w:p w:rsidR="00ED5296" w:rsidRPr="003F148B" w:rsidRDefault="00FD665D" w:rsidP="00BA2424">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       </w:t>
      </w:r>
      <w:r w:rsidR="00ED5296" w:rsidRPr="00F461CF">
        <w:rPr>
          <w:rFonts w:ascii="Times New Roman" w:hAnsi="Times New Roman" w:cs="Times New Roman"/>
          <w:b/>
          <w:i/>
          <w:sz w:val="28"/>
          <w:szCs w:val="28"/>
          <w:lang w:val="uk-UA"/>
        </w:rPr>
        <w:t>Метою</w:t>
      </w:r>
      <w:r w:rsidR="006D23FF" w:rsidRPr="00F461CF">
        <w:rPr>
          <w:sz w:val="28"/>
          <w:szCs w:val="28"/>
          <w:lang w:val="uk-UA" w:eastAsia="uk-UA"/>
        </w:rPr>
        <w:t xml:space="preserve"> є </w:t>
      </w:r>
      <w:r w:rsidR="006D23FF" w:rsidRPr="00F461CF">
        <w:rPr>
          <w:rFonts w:ascii="Times New Roman" w:hAnsi="Times New Roman" w:cs="Times New Roman"/>
          <w:sz w:val="28"/>
          <w:szCs w:val="28"/>
          <w:lang w:val="uk-UA" w:eastAsia="uk-UA"/>
        </w:rPr>
        <w:t>пошук</w:t>
      </w:r>
      <w:r w:rsidR="003F148B">
        <w:rPr>
          <w:rFonts w:ascii="Times New Roman" w:hAnsi="Times New Roman" w:cs="Times New Roman"/>
          <w:sz w:val="28"/>
          <w:szCs w:val="28"/>
          <w:lang w:val="uk-UA" w:eastAsia="uk-UA"/>
        </w:rPr>
        <w:t xml:space="preserve"> оптимальних</w:t>
      </w:r>
      <w:r w:rsidR="006D23FF" w:rsidRPr="00F461CF">
        <w:rPr>
          <w:rFonts w:ascii="Times New Roman" w:hAnsi="Times New Roman" w:cs="Times New Roman"/>
          <w:sz w:val="28"/>
          <w:szCs w:val="28"/>
          <w:lang w:val="uk-UA" w:eastAsia="uk-UA"/>
        </w:rPr>
        <w:t xml:space="preserve"> шляхів формування стратегії підвищення результативності</w:t>
      </w:r>
      <w:r w:rsidR="003F148B">
        <w:rPr>
          <w:rFonts w:ascii="Times New Roman" w:hAnsi="Times New Roman" w:cs="Times New Roman"/>
          <w:sz w:val="28"/>
          <w:szCs w:val="28"/>
          <w:lang w:val="uk-UA" w:eastAsia="uk-UA"/>
        </w:rPr>
        <w:t xml:space="preserve"> задля</w:t>
      </w:r>
      <w:r w:rsidR="00D94323">
        <w:rPr>
          <w:rFonts w:ascii="Times New Roman" w:hAnsi="Times New Roman" w:cs="Times New Roman"/>
          <w:sz w:val="28"/>
          <w:szCs w:val="28"/>
          <w:lang w:val="uk-UA" w:eastAsia="uk-UA"/>
        </w:rPr>
        <w:t xml:space="preserve"> повноцінної високо</w:t>
      </w:r>
      <w:r w:rsidR="003F148B">
        <w:rPr>
          <w:rFonts w:ascii="Times New Roman" w:hAnsi="Times New Roman" w:cs="Times New Roman"/>
          <w:sz w:val="28"/>
          <w:szCs w:val="28"/>
          <w:lang w:val="uk-UA" w:eastAsia="uk-UA"/>
        </w:rPr>
        <w:t>ефективної діяльності підприємства.</w:t>
      </w:r>
    </w:p>
    <w:p w:rsidR="006D23FF" w:rsidRPr="009916AD" w:rsidRDefault="00FD665D" w:rsidP="009916AD">
      <w:pPr>
        <w:pStyle w:val="a9"/>
        <w:spacing w:line="360" w:lineRule="auto"/>
        <w:jc w:val="both"/>
        <w:rPr>
          <w:rFonts w:ascii="Times New Roman" w:hAnsi="Times New Roman"/>
          <w:sz w:val="28"/>
          <w:szCs w:val="24"/>
        </w:rPr>
      </w:pPr>
      <w:r>
        <w:rPr>
          <w:rFonts w:ascii="Times New Roman" w:hAnsi="Times New Roman"/>
          <w:b/>
          <w:i/>
          <w:sz w:val="28"/>
          <w:szCs w:val="28"/>
        </w:rPr>
        <w:t xml:space="preserve">        </w:t>
      </w:r>
      <w:r w:rsidR="00251892" w:rsidRPr="009C65A8">
        <w:rPr>
          <w:rFonts w:ascii="Times New Roman" w:hAnsi="Times New Roman"/>
          <w:b/>
          <w:i/>
          <w:sz w:val="28"/>
          <w:szCs w:val="28"/>
        </w:rPr>
        <w:t>Результати дослідження</w:t>
      </w:r>
      <w:r w:rsidR="00F00273">
        <w:rPr>
          <w:b/>
          <w:i/>
          <w:sz w:val="28"/>
          <w:szCs w:val="28"/>
        </w:rPr>
        <w:t>.</w:t>
      </w:r>
      <w:r>
        <w:rPr>
          <w:b/>
          <w:i/>
          <w:sz w:val="28"/>
          <w:szCs w:val="28"/>
        </w:rPr>
        <w:t xml:space="preserve"> </w:t>
      </w:r>
      <w:r w:rsidR="006D23FF" w:rsidRPr="009916AD">
        <w:rPr>
          <w:rFonts w:ascii="Times New Roman" w:hAnsi="Times New Roman"/>
          <w:sz w:val="28"/>
          <w:szCs w:val="28"/>
          <w:lang w:eastAsia="ru-RU"/>
        </w:rPr>
        <w:t>Результативність стратегії має виявлятися через комплекс кількісно вимірюваних економічних показників діяльності підприємства, що відповідає таким вимогам:</w:t>
      </w:r>
    </w:p>
    <w:p w:rsidR="006D23FF" w:rsidRPr="006D23FF" w:rsidRDefault="006D23FF" w:rsidP="00FD665D">
      <w:pPr>
        <w:numPr>
          <w:ilvl w:val="0"/>
          <w:numId w:val="1"/>
        </w:numPr>
        <w:spacing w:before="75" w:after="0" w:line="360" w:lineRule="auto"/>
        <w:ind w:left="150" w:right="150" w:hanging="150"/>
        <w:jc w:val="both"/>
        <w:rPr>
          <w:rFonts w:ascii="Times New Roman" w:eastAsia="Times New Roman" w:hAnsi="Times New Roman" w:cs="Times New Roman"/>
          <w:sz w:val="28"/>
          <w:szCs w:val="28"/>
          <w:lang w:val="uk-UA"/>
        </w:rPr>
      </w:pPr>
      <w:r w:rsidRPr="006D23FF">
        <w:rPr>
          <w:rFonts w:ascii="Times New Roman" w:eastAsia="Times New Roman" w:hAnsi="Times New Roman" w:cs="Times New Roman"/>
          <w:sz w:val="28"/>
          <w:szCs w:val="28"/>
          <w:lang w:val="uk-UA"/>
        </w:rPr>
        <w:t>органічного поєднання фінансових і нефінансових</w:t>
      </w:r>
      <w:r>
        <w:rPr>
          <w:rFonts w:ascii="Times New Roman" w:eastAsia="Times New Roman" w:hAnsi="Times New Roman" w:cs="Times New Roman"/>
          <w:sz w:val="28"/>
          <w:szCs w:val="28"/>
          <w:lang w:val="uk-UA"/>
        </w:rPr>
        <w:t xml:space="preserve"> індикаторів успішності;</w:t>
      </w:r>
    </w:p>
    <w:p w:rsidR="009C65A8" w:rsidRPr="009C65A8" w:rsidRDefault="006D23FF" w:rsidP="00FD665D">
      <w:pPr>
        <w:numPr>
          <w:ilvl w:val="0"/>
          <w:numId w:val="1"/>
        </w:numPr>
        <w:spacing w:before="75" w:after="0" w:line="360" w:lineRule="auto"/>
        <w:ind w:left="150" w:right="150" w:hanging="150"/>
        <w:jc w:val="both"/>
        <w:rPr>
          <w:rFonts w:ascii="Times New Roman" w:eastAsia="Times New Roman" w:hAnsi="Times New Roman" w:cs="Times New Roman"/>
          <w:sz w:val="28"/>
          <w:szCs w:val="28"/>
          <w:lang w:val="uk-UA"/>
        </w:rPr>
      </w:pPr>
      <w:r w:rsidRPr="006D23FF">
        <w:rPr>
          <w:rFonts w:ascii="Times New Roman" w:eastAsia="Times New Roman" w:hAnsi="Times New Roman" w:cs="Times New Roman"/>
          <w:sz w:val="28"/>
          <w:szCs w:val="28"/>
          <w:lang w:val="uk-UA"/>
        </w:rPr>
        <w:t>інформаційної повноти та адекватності репрезентації вимірників для осіб, які ухвалюють стратегічні рішення.</w:t>
      </w:r>
    </w:p>
    <w:p w:rsidR="009C65A8" w:rsidRPr="0005310D" w:rsidRDefault="00FD665D" w:rsidP="009C65A8">
      <w:pPr>
        <w:pStyle w:val="a7"/>
        <w:keepNext/>
        <w:widowControl w:val="0"/>
        <w:spacing w:before="0" w:beforeAutospacing="0" w:after="0" w:afterAutospacing="0" w:line="360" w:lineRule="auto"/>
        <w:jc w:val="both"/>
        <w:rPr>
          <w:sz w:val="28"/>
          <w:szCs w:val="28"/>
        </w:rPr>
      </w:pPr>
      <w:r>
        <w:rPr>
          <w:sz w:val="28"/>
          <w:szCs w:val="28"/>
        </w:rPr>
        <w:t xml:space="preserve">       </w:t>
      </w:r>
      <w:r w:rsidR="009C65A8" w:rsidRPr="0005310D">
        <w:rPr>
          <w:sz w:val="28"/>
          <w:szCs w:val="28"/>
        </w:rPr>
        <w:t xml:space="preserve">Класифікація великої різноманітності чинників зростання </w:t>
      </w:r>
      <w:r w:rsidR="009C65A8">
        <w:rPr>
          <w:sz w:val="28"/>
          <w:szCs w:val="28"/>
        </w:rPr>
        <w:t xml:space="preserve">результативності </w:t>
      </w:r>
      <w:r w:rsidR="009C65A8" w:rsidRPr="0005310D">
        <w:rPr>
          <w:sz w:val="28"/>
          <w:szCs w:val="28"/>
        </w:rPr>
        <w:t>може здійснюватись за трьома ознаками:</w:t>
      </w:r>
    </w:p>
    <w:p w:rsidR="009C65A8" w:rsidRPr="0005310D" w:rsidRDefault="009C65A8" w:rsidP="009C65A8">
      <w:pPr>
        <w:pStyle w:val="a7"/>
        <w:keepNext/>
        <w:widowControl w:val="0"/>
        <w:spacing w:before="0" w:beforeAutospacing="0" w:after="0" w:afterAutospacing="0" w:line="360" w:lineRule="auto"/>
        <w:ind w:firstLine="709"/>
        <w:jc w:val="both"/>
        <w:rPr>
          <w:sz w:val="28"/>
          <w:szCs w:val="28"/>
        </w:rPr>
      </w:pPr>
      <w:r w:rsidRPr="0005310D">
        <w:rPr>
          <w:sz w:val="28"/>
          <w:szCs w:val="28"/>
        </w:rPr>
        <w:t>1) видами витрат і ресурсів (джерелами підвищення);</w:t>
      </w:r>
    </w:p>
    <w:p w:rsidR="009C65A8" w:rsidRPr="0005310D" w:rsidRDefault="009C65A8" w:rsidP="009C65A8">
      <w:pPr>
        <w:pStyle w:val="a7"/>
        <w:keepNext/>
        <w:widowControl w:val="0"/>
        <w:spacing w:before="0" w:beforeAutospacing="0" w:after="0" w:afterAutospacing="0" w:line="360" w:lineRule="auto"/>
        <w:ind w:firstLine="709"/>
        <w:jc w:val="both"/>
        <w:rPr>
          <w:sz w:val="28"/>
          <w:szCs w:val="28"/>
        </w:rPr>
      </w:pPr>
      <w:r w:rsidRPr="0005310D">
        <w:rPr>
          <w:sz w:val="28"/>
          <w:szCs w:val="28"/>
        </w:rPr>
        <w:t>2) напрямами розвитку та удосконалення виробництва;</w:t>
      </w:r>
    </w:p>
    <w:p w:rsidR="009C65A8" w:rsidRPr="0005310D" w:rsidRDefault="009C65A8" w:rsidP="009C65A8">
      <w:pPr>
        <w:pStyle w:val="a7"/>
        <w:keepNext/>
        <w:widowControl w:val="0"/>
        <w:spacing w:before="0" w:beforeAutospacing="0" w:after="0" w:afterAutospacing="0" w:line="360" w:lineRule="auto"/>
        <w:ind w:firstLine="709"/>
        <w:jc w:val="both"/>
        <w:rPr>
          <w:sz w:val="28"/>
          <w:szCs w:val="28"/>
        </w:rPr>
      </w:pPr>
      <w:r w:rsidRPr="0005310D">
        <w:rPr>
          <w:sz w:val="28"/>
          <w:szCs w:val="28"/>
        </w:rPr>
        <w:t>3) місцем реалізації у системі управління виробництвом.</w:t>
      </w:r>
    </w:p>
    <w:p w:rsidR="009C65A8" w:rsidRPr="0005310D" w:rsidRDefault="00FD665D" w:rsidP="009C65A8">
      <w:pPr>
        <w:pStyle w:val="a7"/>
        <w:keepNext/>
        <w:widowControl w:val="0"/>
        <w:spacing w:before="0" w:beforeAutospacing="0" w:after="0" w:afterAutospacing="0" w:line="360" w:lineRule="auto"/>
        <w:jc w:val="both"/>
        <w:rPr>
          <w:sz w:val="28"/>
          <w:szCs w:val="28"/>
        </w:rPr>
      </w:pPr>
      <w:r>
        <w:rPr>
          <w:sz w:val="28"/>
          <w:szCs w:val="28"/>
        </w:rPr>
        <w:t xml:space="preserve">       </w:t>
      </w:r>
      <w:r w:rsidR="009C65A8" w:rsidRPr="0005310D">
        <w:rPr>
          <w:sz w:val="28"/>
          <w:szCs w:val="28"/>
        </w:rPr>
        <w:t xml:space="preserve">Групування чинників за першою ознакою робить можливим досить чітке визначення джерел підвищення </w:t>
      </w:r>
      <w:r w:rsidR="009C65A8">
        <w:rPr>
          <w:sz w:val="28"/>
          <w:szCs w:val="28"/>
        </w:rPr>
        <w:t>результативнос</w:t>
      </w:r>
      <w:r w:rsidR="009C65A8" w:rsidRPr="0005310D">
        <w:rPr>
          <w:sz w:val="28"/>
          <w:szCs w:val="28"/>
        </w:rPr>
        <w:t>ті: зростання продуктивності праці (економія витрат живої праці), зниження фондоємності (капіталоємності) і матеріалоємності продукції. Покращання використання зазначених джерел підвищення ефективності виробництва передбачає здійснення комплексу заходів, які за своїм змістом характеризують основні напрями розвитку та удосконалення виробництва (друга ознака групування чинників). Визначальними напрямами є, перш за все, прискорення темпів науково-технічного та організаційного прогресу</w:t>
      </w:r>
      <w:r w:rsidR="009C65A8">
        <w:rPr>
          <w:sz w:val="28"/>
          <w:szCs w:val="28"/>
        </w:rPr>
        <w:t>.</w:t>
      </w:r>
    </w:p>
    <w:p w:rsidR="009C65A8" w:rsidRDefault="009C65A8" w:rsidP="009C65A8">
      <w:pPr>
        <w:pStyle w:val="a7"/>
        <w:keepNext/>
        <w:widowControl w:val="0"/>
        <w:spacing w:before="0" w:beforeAutospacing="0" w:after="0" w:afterAutospacing="0" w:line="360" w:lineRule="auto"/>
        <w:jc w:val="both"/>
        <w:rPr>
          <w:sz w:val="28"/>
          <w:szCs w:val="28"/>
        </w:rPr>
      </w:pPr>
      <w:r w:rsidRPr="0005310D">
        <w:rPr>
          <w:sz w:val="28"/>
          <w:szCs w:val="28"/>
        </w:rPr>
        <w:t xml:space="preserve">Найбільш важливою у практичному значенні слід вважати класифікацію чинників </w:t>
      </w:r>
      <w:r>
        <w:rPr>
          <w:sz w:val="28"/>
          <w:szCs w:val="28"/>
        </w:rPr>
        <w:t xml:space="preserve">результативності </w:t>
      </w:r>
      <w:r w:rsidRPr="0005310D">
        <w:rPr>
          <w:sz w:val="28"/>
          <w:szCs w:val="28"/>
        </w:rPr>
        <w:t xml:space="preserve">за місцем реалізації у системі управління виробництвом (третя ознака групування чинників), особливо відокремлення з них двох </w:t>
      </w:r>
      <w:r>
        <w:rPr>
          <w:sz w:val="28"/>
          <w:szCs w:val="28"/>
        </w:rPr>
        <w:t>катего</w:t>
      </w:r>
      <w:r w:rsidRPr="0005310D">
        <w:rPr>
          <w:sz w:val="28"/>
          <w:szCs w:val="28"/>
        </w:rPr>
        <w:t xml:space="preserve">рій чинників – внутрішньовиробничих і зовнішніх (народногосподарських), а також поділ сукупності внутрішніх чинників на так звані “тверді” і “м’які” </w:t>
      </w:r>
      <w:r>
        <w:rPr>
          <w:sz w:val="28"/>
          <w:szCs w:val="28"/>
        </w:rPr>
        <w:t>чин</w:t>
      </w:r>
      <w:r w:rsidRPr="0005310D">
        <w:rPr>
          <w:sz w:val="28"/>
          <w:szCs w:val="28"/>
        </w:rPr>
        <w:t>ники.</w:t>
      </w:r>
    </w:p>
    <w:p w:rsidR="009C65A8" w:rsidRDefault="00FD665D" w:rsidP="009C65A8">
      <w:pPr>
        <w:pStyle w:val="a7"/>
        <w:keepNext/>
        <w:widowControl w:val="0"/>
        <w:spacing w:before="0" w:beforeAutospacing="0" w:after="0" w:afterAutospacing="0" w:line="360" w:lineRule="auto"/>
        <w:jc w:val="both"/>
        <w:rPr>
          <w:sz w:val="28"/>
          <w:szCs w:val="28"/>
        </w:rPr>
      </w:pPr>
      <w:r>
        <w:rPr>
          <w:sz w:val="28"/>
          <w:szCs w:val="28"/>
        </w:rPr>
        <w:t xml:space="preserve">       </w:t>
      </w:r>
      <w:r w:rsidR="009C65A8" w:rsidRPr="0005310D">
        <w:rPr>
          <w:sz w:val="28"/>
          <w:szCs w:val="28"/>
        </w:rPr>
        <w:t>“Тверді” чинники</w:t>
      </w:r>
      <w:r w:rsidR="009C65A8">
        <w:rPr>
          <w:sz w:val="28"/>
          <w:szCs w:val="28"/>
        </w:rPr>
        <w:t>: нові технології, організація устаткування, економія матеріалів та енергії, контроль виробництва.</w:t>
      </w:r>
    </w:p>
    <w:p w:rsidR="009C65A8" w:rsidRDefault="00FD665D" w:rsidP="009C65A8">
      <w:pPr>
        <w:pStyle w:val="a7"/>
        <w:keepNext/>
        <w:widowControl w:val="0"/>
        <w:spacing w:before="0" w:beforeAutospacing="0" w:after="0" w:afterAutospacing="0" w:line="360" w:lineRule="auto"/>
        <w:jc w:val="both"/>
        <w:rPr>
          <w:sz w:val="28"/>
        </w:rPr>
      </w:pPr>
      <w:r>
        <w:rPr>
          <w:sz w:val="28"/>
          <w:szCs w:val="28"/>
        </w:rPr>
        <w:t xml:space="preserve">       </w:t>
      </w:r>
      <w:r w:rsidR="009C65A8" w:rsidRPr="00F00273">
        <w:rPr>
          <w:sz w:val="28"/>
          <w:szCs w:val="28"/>
        </w:rPr>
        <w:t>“М’які” чинники</w:t>
      </w:r>
      <w:r w:rsidR="009C65A8">
        <w:rPr>
          <w:sz w:val="28"/>
          <w:szCs w:val="28"/>
        </w:rPr>
        <w:t>:  продуктивність персоналу, о</w:t>
      </w:r>
      <w:r w:rsidR="009C65A8" w:rsidRPr="0005310D">
        <w:rPr>
          <w:sz w:val="28"/>
          <w:szCs w:val="28"/>
        </w:rPr>
        <w:t>рганізація і системи</w:t>
      </w:r>
      <w:r w:rsidR="009C65A8">
        <w:rPr>
          <w:sz w:val="28"/>
          <w:szCs w:val="28"/>
        </w:rPr>
        <w:t>,</w:t>
      </w:r>
      <w:r w:rsidR="009C65A8" w:rsidRPr="00F772F2">
        <w:rPr>
          <w:sz w:val="28"/>
        </w:rPr>
        <w:t xml:space="preserve">більш </w:t>
      </w:r>
      <w:r w:rsidR="009C65A8" w:rsidRPr="00F772F2">
        <w:rPr>
          <w:sz w:val="28"/>
        </w:rPr>
        <w:lastRenderedPageBreak/>
        <w:t>досконалі методи роботи</w:t>
      </w:r>
      <w:r w:rsidR="009C65A8">
        <w:rPr>
          <w:sz w:val="28"/>
        </w:rPr>
        <w:t>, с</w:t>
      </w:r>
      <w:r w:rsidR="009C65A8" w:rsidRPr="00F772F2">
        <w:rPr>
          <w:sz w:val="28"/>
        </w:rPr>
        <w:t>тилі управління</w:t>
      </w:r>
      <w:r w:rsidR="009C65A8">
        <w:rPr>
          <w:sz w:val="28"/>
        </w:rPr>
        <w:t>.</w:t>
      </w:r>
    </w:p>
    <w:p w:rsidR="009C65A8" w:rsidRPr="0005310D" w:rsidRDefault="00FD665D" w:rsidP="009C65A8">
      <w:pPr>
        <w:pStyle w:val="a7"/>
        <w:keepNext/>
        <w:widowControl w:val="0"/>
        <w:spacing w:before="0" w:beforeAutospacing="0" w:after="0" w:afterAutospacing="0" w:line="360" w:lineRule="auto"/>
        <w:jc w:val="both"/>
        <w:rPr>
          <w:sz w:val="28"/>
          <w:szCs w:val="28"/>
        </w:rPr>
      </w:pPr>
      <w:r>
        <w:rPr>
          <w:sz w:val="28"/>
          <w:szCs w:val="28"/>
        </w:rPr>
        <w:t xml:space="preserve">       </w:t>
      </w:r>
      <w:r w:rsidR="009C65A8" w:rsidRPr="0005310D">
        <w:rPr>
          <w:sz w:val="28"/>
          <w:szCs w:val="28"/>
        </w:rPr>
        <w:t>Під резервами розуміють невикористані можливості зниження поточних і авансових витрат матеріальних, трудових та фінансових ресурсів при даному рівні розвитку виробничих сил і виробничих відносин.</w:t>
      </w:r>
    </w:p>
    <w:p w:rsidR="009C65A8" w:rsidRDefault="00FD665D" w:rsidP="009C65A8">
      <w:pPr>
        <w:pStyle w:val="a7"/>
        <w:keepNext/>
        <w:widowControl w:val="0"/>
        <w:spacing w:before="0" w:beforeAutospacing="0" w:after="0" w:afterAutospacing="0" w:line="360" w:lineRule="auto"/>
        <w:jc w:val="both"/>
        <w:rPr>
          <w:sz w:val="28"/>
          <w:szCs w:val="28"/>
        </w:rPr>
      </w:pPr>
      <w:r>
        <w:rPr>
          <w:sz w:val="28"/>
          <w:szCs w:val="28"/>
        </w:rPr>
        <w:t xml:space="preserve">        </w:t>
      </w:r>
      <w:r w:rsidR="009C65A8" w:rsidRPr="0005310D">
        <w:rPr>
          <w:sz w:val="28"/>
          <w:szCs w:val="28"/>
        </w:rPr>
        <w:t xml:space="preserve">Резерви у повному обсязі можна виміряти в плані досягнутого рівня використання ресурсів і можливого, виходячи з накопиченого виробництвом, потенціалу </w:t>
      </w:r>
      <w:r w:rsidR="009C65A8" w:rsidRPr="009C65A8">
        <w:rPr>
          <w:sz w:val="28"/>
          <w:szCs w:val="28"/>
        </w:rPr>
        <w:t>підприємства.</w:t>
      </w:r>
    </w:p>
    <w:p w:rsidR="009916AD" w:rsidRPr="009C65A8" w:rsidRDefault="00FD665D" w:rsidP="009916AD">
      <w:pPr>
        <w:pStyle w:val="a9"/>
        <w:spacing w:line="360" w:lineRule="auto"/>
        <w:jc w:val="both"/>
        <w:rPr>
          <w:rFonts w:ascii="Times New Roman" w:hAnsi="Times New Roman"/>
          <w:bCs/>
          <w:sz w:val="28"/>
          <w:szCs w:val="24"/>
        </w:rPr>
      </w:pPr>
      <w:r>
        <w:rPr>
          <w:rFonts w:ascii="Times New Roman" w:hAnsi="Times New Roman"/>
          <w:bCs/>
          <w:sz w:val="28"/>
          <w:szCs w:val="24"/>
        </w:rPr>
        <w:t xml:space="preserve">       </w:t>
      </w:r>
      <w:r w:rsidR="009916AD" w:rsidRPr="009C65A8">
        <w:rPr>
          <w:rFonts w:ascii="Times New Roman" w:hAnsi="Times New Roman"/>
          <w:bCs/>
          <w:sz w:val="28"/>
          <w:szCs w:val="24"/>
        </w:rPr>
        <w:t>Для того</w:t>
      </w:r>
      <w:r>
        <w:rPr>
          <w:rFonts w:ascii="Times New Roman" w:hAnsi="Times New Roman"/>
          <w:bCs/>
          <w:sz w:val="28"/>
          <w:szCs w:val="24"/>
        </w:rPr>
        <w:t>,</w:t>
      </w:r>
      <w:r w:rsidR="009916AD" w:rsidRPr="009C65A8">
        <w:rPr>
          <w:rFonts w:ascii="Times New Roman" w:hAnsi="Times New Roman"/>
          <w:bCs/>
          <w:sz w:val="28"/>
          <w:szCs w:val="24"/>
        </w:rPr>
        <w:t xml:space="preserve"> щоб </w:t>
      </w:r>
      <w:r w:rsidR="009916AD" w:rsidRPr="009C65A8">
        <w:rPr>
          <w:rFonts w:ascii="Times New Roman" w:hAnsi="Times New Roman"/>
          <w:sz w:val="28"/>
          <w:szCs w:val="24"/>
        </w:rPr>
        <w:t>обґрунтувати</w:t>
      </w:r>
      <w:r w:rsidR="009916AD" w:rsidRPr="009C65A8">
        <w:rPr>
          <w:rFonts w:ascii="Times New Roman" w:hAnsi="Times New Roman"/>
          <w:noProof/>
          <w:sz w:val="28"/>
          <w:szCs w:val="24"/>
        </w:rPr>
        <w:t xml:space="preserve"> стратегію підвищення результативності господарської діяльності підприємства необхідно здійснити стратегічний аналіз, тобто </w:t>
      </w:r>
      <w:r w:rsidR="009916AD" w:rsidRPr="009C65A8">
        <w:rPr>
          <w:rFonts w:ascii="Times New Roman" w:hAnsi="Times New Roman"/>
          <w:bCs/>
          <w:sz w:val="28"/>
          <w:szCs w:val="24"/>
        </w:rPr>
        <w:t>стратегічне вимірювання результативності діяльності підприємств. Виділяють наступні системи стратегічного вимірювання результативності діяльності підприємств:</w:t>
      </w:r>
    </w:p>
    <w:p w:rsidR="009916AD" w:rsidRPr="009C65A8" w:rsidRDefault="009916AD" w:rsidP="009916AD">
      <w:pPr>
        <w:pStyle w:val="a9"/>
        <w:numPr>
          <w:ilvl w:val="0"/>
          <w:numId w:val="4"/>
        </w:numPr>
        <w:spacing w:line="360" w:lineRule="auto"/>
        <w:ind w:firstLine="567"/>
        <w:jc w:val="both"/>
        <w:rPr>
          <w:rFonts w:ascii="Times New Roman" w:hAnsi="Times New Roman"/>
          <w:sz w:val="28"/>
          <w:szCs w:val="24"/>
        </w:rPr>
      </w:pPr>
      <w:r w:rsidRPr="009C65A8">
        <w:rPr>
          <w:rFonts w:ascii="Times New Roman" w:hAnsi="Times New Roman"/>
          <w:bCs/>
          <w:sz w:val="28"/>
          <w:szCs w:val="24"/>
        </w:rPr>
        <w:t xml:space="preserve">Система показників відповідальності (ASC); </w:t>
      </w:r>
    </w:p>
    <w:p w:rsidR="009916AD" w:rsidRPr="009C65A8" w:rsidRDefault="009916AD" w:rsidP="009916AD">
      <w:pPr>
        <w:pStyle w:val="a9"/>
        <w:numPr>
          <w:ilvl w:val="0"/>
          <w:numId w:val="4"/>
        </w:numPr>
        <w:spacing w:line="360" w:lineRule="auto"/>
        <w:ind w:firstLine="567"/>
        <w:jc w:val="both"/>
        <w:rPr>
          <w:rFonts w:ascii="Times New Roman" w:hAnsi="Times New Roman"/>
          <w:sz w:val="28"/>
          <w:szCs w:val="24"/>
        </w:rPr>
      </w:pPr>
      <w:r w:rsidRPr="009C65A8">
        <w:rPr>
          <w:rFonts w:ascii="Times New Roman" w:hAnsi="Times New Roman"/>
          <w:bCs/>
          <w:sz w:val="28"/>
          <w:szCs w:val="24"/>
        </w:rPr>
        <w:t>Збалансована система показників (BSC);</w:t>
      </w:r>
    </w:p>
    <w:p w:rsidR="009916AD" w:rsidRPr="009C65A8" w:rsidRDefault="009916AD" w:rsidP="009916AD">
      <w:pPr>
        <w:pStyle w:val="a9"/>
        <w:numPr>
          <w:ilvl w:val="0"/>
          <w:numId w:val="4"/>
        </w:numPr>
        <w:spacing w:line="360" w:lineRule="auto"/>
        <w:ind w:firstLine="567"/>
        <w:jc w:val="both"/>
        <w:rPr>
          <w:rFonts w:ascii="Times New Roman" w:hAnsi="Times New Roman"/>
          <w:sz w:val="28"/>
          <w:szCs w:val="24"/>
        </w:rPr>
      </w:pPr>
      <w:r w:rsidRPr="009C65A8">
        <w:rPr>
          <w:rFonts w:ascii="Times New Roman" w:hAnsi="Times New Roman"/>
          <w:bCs/>
          <w:sz w:val="28"/>
          <w:szCs w:val="24"/>
        </w:rPr>
        <w:t>Піраміда результативності МакНейра;</w:t>
      </w:r>
    </w:p>
    <w:p w:rsidR="009916AD" w:rsidRPr="009916AD" w:rsidRDefault="009916AD" w:rsidP="009916AD">
      <w:pPr>
        <w:pStyle w:val="a9"/>
        <w:numPr>
          <w:ilvl w:val="0"/>
          <w:numId w:val="4"/>
        </w:numPr>
        <w:spacing w:line="360" w:lineRule="auto"/>
        <w:ind w:firstLine="567"/>
        <w:jc w:val="both"/>
        <w:rPr>
          <w:rFonts w:ascii="Times New Roman" w:hAnsi="Times New Roman"/>
          <w:sz w:val="28"/>
          <w:szCs w:val="24"/>
        </w:rPr>
      </w:pPr>
      <w:r w:rsidRPr="009C65A8">
        <w:rPr>
          <w:rFonts w:ascii="Times New Roman" w:hAnsi="Times New Roman"/>
          <w:bCs/>
          <w:sz w:val="28"/>
          <w:szCs w:val="24"/>
        </w:rPr>
        <w:t>Система управління результативністю діяльності підприємства</w:t>
      </w:r>
      <w:r w:rsidR="00FD665D">
        <w:rPr>
          <w:rFonts w:ascii="Times New Roman" w:hAnsi="Times New Roman"/>
          <w:bCs/>
          <w:sz w:val="28"/>
          <w:szCs w:val="24"/>
        </w:rPr>
        <w:t xml:space="preserve"> </w:t>
      </w:r>
      <w:r w:rsidRPr="009C65A8">
        <w:rPr>
          <w:rFonts w:ascii="Times New Roman" w:hAnsi="Times New Roman"/>
          <w:bCs/>
          <w:sz w:val="28"/>
          <w:szCs w:val="24"/>
        </w:rPr>
        <w:t xml:space="preserve">(ВРМ). </w:t>
      </w:r>
    </w:p>
    <w:p w:rsidR="009C65A8" w:rsidRPr="003F148B" w:rsidRDefault="00FD665D" w:rsidP="009C65A8">
      <w:pPr>
        <w:pStyle w:val="a7"/>
        <w:keepNext/>
        <w:widowControl w:val="0"/>
        <w:spacing w:before="0" w:beforeAutospacing="0" w:after="0" w:afterAutospacing="0" w:line="360" w:lineRule="auto"/>
        <w:jc w:val="both"/>
        <w:rPr>
          <w:sz w:val="28"/>
          <w:szCs w:val="28"/>
        </w:rPr>
      </w:pPr>
      <w:r>
        <w:rPr>
          <w:b/>
          <w:i/>
          <w:sz w:val="28"/>
          <w:szCs w:val="28"/>
        </w:rPr>
        <w:t xml:space="preserve">        </w:t>
      </w:r>
      <w:r w:rsidR="009C65A8">
        <w:rPr>
          <w:b/>
          <w:i/>
          <w:sz w:val="28"/>
          <w:szCs w:val="28"/>
        </w:rPr>
        <w:t xml:space="preserve">Висновки. </w:t>
      </w:r>
      <w:r>
        <w:rPr>
          <w:b/>
          <w:i/>
          <w:sz w:val="28"/>
          <w:szCs w:val="28"/>
        </w:rPr>
        <w:t xml:space="preserve"> </w:t>
      </w:r>
      <w:r w:rsidR="009C65A8">
        <w:rPr>
          <w:sz w:val="28"/>
          <w:szCs w:val="28"/>
        </w:rPr>
        <w:t xml:space="preserve">Можна сформувати такі основні стратегічні напрямки </w:t>
      </w:r>
      <w:r w:rsidR="009C65A8" w:rsidRPr="003F148B">
        <w:rPr>
          <w:sz w:val="28"/>
          <w:szCs w:val="28"/>
        </w:rPr>
        <w:t>підвищення результативності господарської діяльності підприємства</w:t>
      </w:r>
      <w:r w:rsidR="009C65A8">
        <w:rPr>
          <w:sz w:val="28"/>
          <w:szCs w:val="28"/>
        </w:rPr>
        <w:t>: п</w:t>
      </w:r>
      <w:r w:rsidR="009C65A8" w:rsidRPr="0005310D">
        <w:rPr>
          <w:sz w:val="28"/>
          <w:szCs w:val="28"/>
        </w:rPr>
        <w:t>ідвищення рівня управління і методів господарювання</w:t>
      </w:r>
      <w:r w:rsidR="009C65A8">
        <w:rPr>
          <w:sz w:val="28"/>
          <w:szCs w:val="28"/>
        </w:rPr>
        <w:t xml:space="preserve">; </w:t>
      </w:r>
      <w:r>
        <w:rPr>
          <w:sz w:val="28"/>
          <w:szCs w:val="28"/>
        </w:rPr>
        <w:t xml:space="preserve"> </w:t>
      </w:r>
      <w:r w:rsidR="009C65A8">
        <w:rPr>
          <w:sz w:val="28"/>
          <w:szCs w:val="28"/>
        </w:rPr>
        <w:t xml:space="preserve">організація структури виробництва та праці; </w:t>
      </w:r>
      <w:r w:rsidR="009C65A8" w:rsidRPr="003F148B">
        <w:rPr>
          <w:sz w:val="28"/>
          <w:szCs w:val="28"/>
        </w:rPr>
        <w:t>підвищення прогресивності і якості продукції та техніки, що застосовується</w:t>
      </w:r>
      <w:r w:rsidR="009C65A8">
        <w:rPr>
          <w:sz w:val="28"/>
          <w:szCs w:val="28"/>
        </w:rPr>
        <w:t>; зниження витрат на виробництво та збут; пошук резервів</w:t>
      </w:r>
      <w:r w:rsidR="009C65A8" w:rsidRPr="0005310D">
        <w:rPr>
          <w:sz w:val="28"/>
          <w:szCs w:val="28"/>
        </w:rPr>
        <w:t xml:space="preserve"> підвищення прибутковості </w:t>
      </w:r>
      <w:r w:rsidR="009C65A8">
        <w:rPr>
          <w:sz w:val="28"/>
          <w:szCs w:val="28"/>
        </w:rPr>
        <w:t xml:space="preserve">підприємства; пошук резервів </w:t>
      </w:r>
      <w:r w:rsidR="009C65A8" w:rsidRPr="0005310D">
        <w:rPr>
          <w:sz w:val="28"/>
          <w:szCs w:val="28"/>
        </w:rPr>
        <w:t>зміцнення фінансо</w:t>
      </w:r>
      <w:r w:rsidR="009C65A8" w:rsidRPr="003F148B">
        <w:rPr>
          <w:sz w:val="28"/>
          <w:szCs w:val="28"/>
        </w:rPr>
        <w:t>вого стану та підвищення рівня рентабельності</w:t>
      </w:r>
      <w:r w:rsidR="009C65A8">
        <w:rPr>
          <w:sz w:val="28"/>
          <w:szCs w:val="28"/>
        </w:rPr>
        <w:t>.</w:t>
      </w:r>
    </w:p>
    <w:p w:rsidR="009C65A8" w:rsidRDefault="009C65A8" w:rsidP="009C65A8">
      <w:pPr>
        <w:spacing w:after="0" w:line="360" w:lineRule="auto"/>
        <w:jc w:val="center"/>
        <w:rPr>
          <w:rFonts w:ascii="Times New Roman" w:hAnsi="Times New Roman" w:cs="Times New Roman"/>
          <w:sz w:val="28"/>
          <w:szCs w:val="28"/>
          <w:lang w:val="uk-UA"/>
        </w:rPr>
      </w:pPr>
      <w:r w:rsidRPr="00ED5296">
        <w:rPr>
          <w:rFonts w:ascii="Times New Roman" w:hAnsi="Times New Roman" w:cs="Times New Roman"/>
          <w:sz w:val="28"/>
          <w:szCs w:val="28"/>
          <w:lang w:val="uk-UA"/>
        </w:rPr>
        <w:t>ЛІТЕРАТУРА</w:t>
      </w:r>
    </w:p>
    <w:p w:rsidR="009C65A8" w:rsidRPr="00FD665D" w:rsidRDefault="009C65A8" w:rsidP="00FD665D">
      <w:pPr>
        <w:pStyle w:val="a8"/>
        <w:numPr>
          <w:ilvl w:val="0"/>
          <w:numId w:val="2"/>
        </w:numPr>
        <w:spacing w:after="0" w:line="240" w:lineRule="auto"/>
        <w:ind w:left="0"/>
        <w:jc w:val="both"/>
        <w:rPr>
          <w:rFonts w:ascii="Times New Roman" w:hAnsi="Times New Roman" w:cs="Times New Roman"/>
          <w:i/>
          <w:sz w:val="28"/>
          <w:szCs w:val="28"/>
          <w:lang w:val="uk-UA"/>
        </w:rPr>
      </w:pPr>
      <w:r w:rsidRPr="00FD665D">
        <w:rPr>
          <w:rFonts w:ascii="Times New Roman" w:hAnsi="Times New Roman" w:cs="Times New Roman"/>
          <w:i/>
          <w:sz w:val="28"/>
          <w:szCs w:val="28"/>
          <w:lang w:val="uk-UA"/>
        </w:rPr>
        <w:t>Верба В.А.  Діагностика компетенцій підприємства / В.А. Верба, О.М. Гребешкова // Формування ринкової економіки: Зб. наук. праць. Вип. 18, 2007</w:t>
      </w:r>
    </w:p>
    <w:p w:rsidR="009C65A8" w:rsidRPr="00FD665D" w:rsidRDefault="009C65A8" w:rsidP="00FD665D">
      <w:pPr>
        <w:pStyle w:val="a8"/>
        <w:numPr>
          <w:ilvl w:val="0"/>
          <w:numId w:val="2"/>
        </w:numPr>
        <w:spacing w:after="0" w:line="240" w:lineRule="auto"/>
        <w:ind w:left="0"/>
        <w:jc w:val="both"/>
        <w:rPr>
          <w:rFonts w:ascii="Times New Roman" w:hAnsi="Times New Roman" w:cs="Times New Roman"/>
          <w:i/>
          <w:sz w:val="28"/>
          <w:szCs w:val="28"/>
          <w:lang w:val="uk-UA"/>
        </w:rPr>
      </w:pPr>
      <w:r w:rsidRPr="00FD665D">
        <w:rPr>
          <w:rFonts w:ascii="Times New Roman" w:hAnsi="Times New Roman" w:cs="Times New Roman"/>
          <w:i/>
          <w:sz w:val="28"/>
          <w:szCs w:val="28"/>
          <w:lang w:val="uk-UA"/>
        </w:rPr>
        <w:t>Гречан А. П Діагностика ефективності діяльності підприємств / Гречан А. П., Радіонова Н. Й. // Київ, 2010</w:t>
      </w:r>
    </w:p>
    <w:p w:rsidR="009C65A8" w:rsidRPr="00FD665D" w:rsidRDefault="009C65A8" w:rsidP="00FD665D">
      <w:pPr>
        <w:pStyle w:val="a8"/>
        <w:numPr>
          <w:ilvl w:val="0"/>
          <w:numId w:val="2"/>
        </w:numPr>
        <w:spacing w:after="0" w:line="240" w:lineRule="auto"/>
        <w:ind w:left="0"/>
        <w:jc w:val="both"/>
        <w:rPr>
          <w:rFonts w:ascii="Times New Roman" w:hAnsi="Times New Roman" w:cs="Times New Roman"/>
          <w:i/>
          <w:sz w:val="28"/>
          <w:szCs w:val="28"/>
          <w:lang w:val="uk-UA"/>
        </w:rPr>
      </w:pPr>
      <w:r w:rsidRPr="00FD665D">
        <w:rPr>
          <w:rFonts w:ascii="Times New Roman" w:hAnsi="Times New Roman" w:cs="Times New Roman"/>
          <w:i/>
          <w:sz w:val="28"/>
          <w:szCs w:val="28"/>
          <w:lang w:val="uk-UA"/>
        </w:rPr>
        <w:t>Козак В. Є. Економічні результати як елемент оцінки діяльності підприємства / В. Є. Козак, Г. О. Христич // Вісник Хмельницького національного університету. - 2009, № 6, T. 2</w:t>
      </w:r>
    </w:p>
    <w:p w:rsidR="009C65A8" w:rsidRPr="00FD665D" w:rsidRDefault="009C65A8" w:rsidP="00FD665D">
      <w:pPr>
        <w:pStyle w:val="a8"/>
        <w:numPr>
          <w:ilvl w:val="0"/>
          <w:numId w:val="2"/>
        </w:numPr>
        <w:spacing w:after="0" w:line="240" w:lineRule="auto"/>
        <w:ind w:left="0"/>
        <w:jc w:val="both"/>
        <w:rPr>
          <w:rFonts w:ascii="Times New Roman" w:hAnsi="Times New Roman" w:cs="Times New Roman"/>
          <w:i/>
          <w:sz w:val="28"/>
          <w:szCs w:val="28"/>
          <w:lang w:val="uk-UA"/>
        </w:rPr>
      </w:pPr>
      <w:r w:rsidRPr="00FD665D">
        <w:rPr>
          <w:rFonts w:ascii="Times New Roman" w:hAnsi="Times New Roman" w:cs="Times New Roman"/>
          <w:i/>
          <w:sz w:val="28"/>
          <w:szCs w:val="28"/>
          <w:lang w:val="uk-UA"/>
        </w:rPr>
        <w:lastRenderedPageBreak/>
        <w:t>Косянчук Т. Ф. Результативність діяльності підприємства та її діагностика / Косянчук Т. Ф. // Вісник Хмельницького національного університету 2009, № 3, T. 1</w:t>
      </w:r>
    </w:p>
    <w:p w:rsidR="009C65A8" w:rsidRPr="00FD665D" w:rsidRDefault="009C65A8" w:rsidP="00FD665D">
      <w:pPr>
        <w:pStyle w:val="a8"/>
        <w:numPr>
          <w:ilvl w:val="0"/>
          <w:numId w:val="2"/>
        </w:numPr>
        <w:spacing w:after="0" w:line="240" w:lineRule="auto"/>
        <w:ind w:left="0"/>
        <w:jc w:val="both"/>
        <w:rPr>
          <w:rFonts w:ascii="Times New Roman" w:hAnsi="Times New Roman" w:cs="Times New Roman"/>
          <w:i/>
          <w:sz w:val="28"/>
          <w:szCs w:val="28"/>
          <w:lang w:val="uk-UA"/>
        </w:rPr>
      </w:pPr>
      <w:r w:rsidRPr="00FD665D">
        <w:rPr>
          <w:rFonts w:ascii="Times New Roman" w:hAnsi="Times New Roman" w:cs="Times New Roman"/>
          <w:i/>
          <w:sz w:val="28"/>
          <w:szCs w:val="28"/>
          <w:lang w:val="uk-UA"/>
        </w:rPr>
        <w:t>Олексюк О. І..Економіка результативності діяльності підприємства: монографія / – К.: КНЕУ, 2008. – 362 с.</w:t>
      </w:r>
    </w:p>
    <w:p w:rsidR="009C65A8" w:rsidRPr="00FD665D" w:rsidRDefault="009C65A8" w:rsidP="00FD665D">
      <w:pPr>
        <w:pStyle w:val="a8"/>
        <w:numPr>
          <w:ilvl w:val="0"/>
          <w:numId w:val="2"/>
        </w:numPr>
        <w:spacing w:after="0" w:line="240" w:lineRule="auto"/>
        <w:ind w:left="0"/>
        <w:jc w:val="both"/>
        <w:rPr>
          <w:rFonts w:ascii="Times New Roman" w:hAnsi="Times New Roman" w:cs="Times New Roman"/>
          <w:i/>
          <w:sz w:val="28"/>
          <w:szCs w:val="28"/>
          <w:lang w:val="uk-UA"/>
        </w:rPr>
      </w:pPr>
      <w:r w:rsidRPr="00FD665D">
        <w:rPr>
          <w:rFonts w:ascii="Times New Roman" w:hAnsi="Times New Roman" w:cs="Times New Roman"/>
          <w:i/>
          <w:sz w:val="28"/>
          <w:szCs w:val="28"/>
          <w:lang w:val="uk-UA"/>
        </w:rPr>
        <w:t xml:space="preserve">Сержанов В.В.  Механізм контролю та регулювання рівня витрат і результативності виробничої діяльності підприємства / Сержанов В.В., Завадяк Р.І. // Науковий вісник Ужгородського університету, 2011 </w:t>
      </w:r>
    </w:p>
    <w:p w:rsidR="009C65A8" w:rsidRPr="00FD665D" w:rsidRDefault="009C65A8" w:rsidP="00FD665D">
      <w:pPr>
        <w:pStyle w:val="a8"/>
        <w:numPr>
          <w:ilvl w:val="0"/>
          <w:numId w:val="2"/>
        </w:numPr>
        <w:spacing w:after="0" w:line="240" w:lineRule="auto"/>
        <w:ind w:left="0"/>
        <w:jc w:val="both"/>
        <w:rPr>
          <w:rFonts w:ascii="Times New Roman" w:hAnsi="Times New Roman" w:cs="Times New Roman"/>
          <w:i/>
          <w:sz w:val="28"/>
          <w:szCs w:val="28"/>
          <w:lang w:val="uk-UA"/>
        </w:rPr>
      </w:pPr>
      <w:r w:rsidRPr="00FD665D">
        <w:rPr>
          <w:rFonts w:ascii="Times New Roman" w:hAnsi="Times New Roman" w:cs="Times New Roman"/>
          <w:i/>
          <w:sz w:val="28"/>
          <w:szCs w:val="28"/>
          <w:lang w:val="uk-UA"/>
        </w:rPr>
        <w:t>Скалюк Р. В. Фінансова результативність діяльності промислових підприємств// Вісник економіки транспорту і промисловості № 33, 2011</w:t>
      </w:r>
    </w:p>
    <w:p w:rsidR="009C65A8" w:rsidRPr="00FD665D" w:rsidRDefault="009C65A8" w:rsidP="00FD665D">
      <w:pPr>
        <w:pStyle w:val="a8"/>
        <w:numPr>
          <w:ilvl w:val="0"/>
          <w:numId w:val="2"/>
        </w:numPr>
        <w:autoSpaceDE w:val="0"/>
        <w:autoSpaceDN w:val="0"/>
        <w:adjustRightInd w:val="0"/>
        <w:spacing w:after="0" w:line="240" w:lineRule="auto"/>
        <w:ind w:left="0"/>
        <w:jc w:val="both"/>
        <w:rPr>
          <w:rFonts w:ascii="Times New Roman" w:eastAsia="TimesNewRomanPSMT" w:hAnsi="Times New Roman" w:cs="Times New Roman"/>
          <w:i/>
          <w:color w:val="000000" w:themeColor="text1"/>
          <w:sz w:val="28"/>
          <w:szCs w:val="28"/>
          <w:lang w:val="uk-UA"/>
        </w:rPr>
      </w:pPr>
      <w:r w:rsidRPr="00FD665D">
        <w:rPr>
          <w:rFonts w:ascii="Times New Roman" w:eastAsia="TimesNewRomanPSMT" w:hAnsi="Times New Roman" w:cs="Times New Roman"/>
          <w:i/>
          <w:color w:val="000000" w:themeColor="text1"/>
          <w:sz w:val="28"/>
          <w:szCs w:val="28"/>
          <w:lang w:val="uk-UA"/>
        </w:rPr>
        <w:t>Турило А.М. Фінансово-економічні аспекти оцінки результатів і ефективності діяльності підприємства/А.М. Турило, О.А. Зінченко//Фінанси України. – К., 2008. – № 8. – С. 35–44.</w:t>
      </w:r>
    </w:p>
    <w:p w:rsidR="009C65A8" w:rsidRPr="00FD665D" w:rsidRDefault="009C65A8" w:rsidP="00FD665D">
      <w:pPr>
        <w:pStyle w:val="a8"/>
        <w:spacing w:after="0" w:line="240" w:lineRule="auto"/>
        <w:ind w:left="0"/>
        <w:jc w:val="both"/>
        <w:rPr>
          <w:rFonts w:ascii="Times New Roman" w:hAnsi="Times New Roman" w:cs="Times New Roman"/>
          <w:i/>
          <w:sz w:val="28"/>
          <w:szCs w:val="28"/>
          <w:lang w:val="uk-UA"/>
        </w:rPr>
      </w:pPr>
    </w:p>
    <w:p w:rsidR="009C65A8" w:rsidRPr="00FD665D" w:rsidRDefault="009C65A8" w:rsidP="00FD665D">
      <w:pPr>
        <w:spacing w:after="0" w:line="240" w:lineRule="auto"/>
        <w:jc w:val="both"/>
        <w:rPr>
          <w:rFonts w:ascii="Times New Roman" w:hAnsi="Times New Roman" w:cs="Times New Roman"/>
          <w:i/>
          <w:sz w:val="28"/>
          <w:szCs w:val="28"/>
          <w:lang w:val="uk-UA"/>
        </w:rPr>
      </w:pPr>
    </w:p>
    <w:p w:rsidR="009C65A8" w:rsidRPr="006D23FF" w:rsidRDefault="009C65A8" w:rsidP="009C65A8">
      <w:pPr>
        <w:spacing w:before="75" w:after="0" w:line="360" w:lineRule="auto"/>
        <w:ind w:left="-210" w:right="150"/>
        <w:jc w:val="both"/>
        <w:rPr>
          <w:rFonts w:ascii="Times New Roman" w:eastAsia="Times New Roman" w:hAnsi="Times New Roman" w:cs="Times New Roman"/>
          <w:sz w:val="28"/>
          <w:szCs w:val="28"/>
          <w:lang w:val="uk-UA"/>
        </w:rPr>
      </w:pPr>
    </w:p>
    <w:sectPr w:rsidR="009C65A8" w:rsidRPr="006D23FF" w:rsidSect="009C65A8">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E3" w:rsidRDefault="00FC00E3" w:rsidP="00ED5296">
      <w:pPr>
        <w:spacing w:after="0" w:line="240" w:lineRule="auto"/>
      </w:pPr>
      <w:r>
        <w:separator/>
      </w:r>
    </w:p>
  </w:endnote>
  <w:endnote w:type="continuationSeparator" w:id="1">
    <w:p w:rsidR="00FC00E3" w:rsidRDefault="00FC00E3" w:rsidP="00ED5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502702"/>
      <w:docPartObj>
        <w:docPartGallery w:val="Page Numbers (Bottom of Page)"/>
        <w:docPartUnique/>
      </w:docPartObj>
    </w:sdtPr>
    <w:sdtContent>
      <w:p w:rsidR="00ED5296" w:rsidRDefault="00DD4B73">
        <w:pPr>
          <w:pStyle w:val="a5"/>
          <w:jc w:val="center"/>
        </w:pPr>
        <w:r>
          <w:fldChar w:fldCharType="begin"/>
        </w:r>
        <w:r w:rsidR="00ED5296">
          <w:instrText>PAGE   \* MERGEFORMAT</w:instrText>
        </w:r>
        <w:r>
          <w:fldChar w:fldCharType="separate"/>
        </w:r>
        <w:r w:rsidR="00040A82" w:rsidRPr="00040A82">
          <w:rPr>
            <w:noProof/>
            <w:lang w:val="uk-UA"/>
          </w:rPr>
          <w:t>1</w:t>
        </w:r>
        <w:r>
          <w:fldChar w:fldCharType="end"/>
        </w:r>
      </w:p>
    </w:sdtContent>
  </w:sdt>
  <w:p w:rsidR="00ED5296" w:rsidRDefault="00ED52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E3" w:rsidRDefault="00FC00E3" w:rsidP="00ED5296">
      <w:pPr>
        <w:spacing w:after="0" w:line="240" w:lineRule="auto"/>
      </w:pPr>
      <w:r>
        <w:separator/>
      </w:r>
    </w:p>
  </w:footnote>
  <w:footnote w:type="continuationSeparator" w:id="1">
    <w:p w:rsidR="00FC00E3" w:rsidRDefault="00FC00E3" w:rsidP="00ED5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81FCA"/>
    <w:multiLevelType w:val="hybridMultilevel"/>
    <w:tmpl w:val="74AA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E47A7C"/>
    <w:multiLevelType w:val="multilevel"/>
    <w:tmpl w:val="4FEC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B157A"/>
    <w:multiLevelType w:val="hybridMultilevel"/>
    <w:tmpl w:val="DE24937E"/>
    <w:lvl w:ilvl="0" w:tplc="0422000F">
      <w:start w:val="1"/>
      <w:numFmt w:val="decimal"/>
      <w:lvlText w:val="%1."/>
      <w:lvlJc w:val="left"/>
      <w:pPr>
        <w:ind w:left="36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4FC2AB3"/>
    <w:multiLevelType w:val="hybridMultilevel"/>
    <w:tmpl w:val="C4A8D34E"/>
    <w:lvl w:ilvl="0" w:tplc="DE66AF4A">
      <w:start w:val="1"/>
      <w:numFmt w:val="bullet"/>
      <w:lvlText w:val=""/>
      <w:lvlJc w:val="left"/>
      <w:pPr>
        <w:tabs>
          <w:tab w:val="num" w:pos="720"/>
        </w:tabs>
        <w:ind w:left="720" w:hanging="360"/>
      </w:pPr>
      <w:rPr>
        <w:rFonts w:ascii="Wingdings" w:hAnsi="Wingdings" w:hint="default"/>
      </w:rPr>
    </w:lvl>
    <w:lvl w:ilvl="1" w:tplc="1AC08824" w:tentative="1">
      <w:start w:val="1"/>
      <w:numFmt w:val="bullet"/>
      <w:lvlText w:val=""/>
      <w:lvlJc w:val="left"/>
      <w:pPr>
        <w:tabs>
          <w:tab w:val="num" w:pos="1440"/>
        </w:tabs>
        <w:ind w:left="1440" w:hanging="360"/>
      </w:pPr>
      <w:rPr>
        <w:rFonts w:ascii="Wingdings" w:hAnsi="Wingdings" w:hint="default"/>
      </w:rPr>
    </w:lvl>
    <w:lvl w:ilvl="2" w:tplc="300812E6" w:tentative="1">
      <w:start w:val="1"/>
      <w:numFmt w:val="bullet"/>
      <w:lvlText w:val=""/>
      <w:lvlJc w:val="left"/>
      <w:pPr>
        <w:tabs>
          <w:tab w:val="num" w:pos="2160"/>
        </w:tabs>
        <w:ind w:left="2160" w:hanging="360"/>
      </w:pPr>
      <w:rPr>
        <w:rFonts w:ascii="Wingdings" w:hAnsi="Wingdings" w:hint="default"/>
      </w:rPr>
    </w:lvl>
    <w:lvl w:ilvl="3" w:tplc="6754743A" w:tentative="1">
      <w:start w:val="1"/>
      <w:numFmt w:val="bullet"/>
      <w:lvlText w:val=""/>
      <w:lvlJc w:val="left"/>
      <w:pPr>
        <w:tabs>
          <w:tab w:val="num" w:pos="2880"/>
        </w:tabs>
        <w:ind w:left="2880" w:hanging="360"/>
      </w:pPr>
      <w:rPr>
        <w:rFonts w:ascii="Wingdings" w:hAnsi="Wingdings" w:hint="default"/>
      </w:rPr>
    </w:lvl>
    <w:lvl w:ilvl="4" w:tplc="693800B2" w:tentative="1">
      <w:start w:val="1"/>
      <w:numFmt w:val="bullet"/>
      <w:lvlText w:val=""/>
      <w:lvlJc w:val="left"/>
      <w:pPr>
        <w:tabs>
          <w:tab w:val="num" w:pos="3600"/>
        </w:tabs>
        <w:ind w:left="3600" w:hanging="360"/>
      </w:pPr>
      <w:rPr>
        <w:rFonts w:ascii="Wingdings" w:hAnsi="Wingdings" w:hint="default"/>
      </w:rPr>
    </w:lvl>
    <w:lvl w:ilvl="5" w:tplc="FEA250B8" w:tentative="1">
      <w:start w:val="1"/>
      <w:numFmt w:val="bullet"/>
      <w:lvlText w:val=""/>
      <w:lvlJc w:val="left"/>
      <w:pPr>
        <w:tabs>
          <w:tab w:val="num" w:pos="4320"/>
        </w:tabs>
        <w:ind w:left="4320" w:hanging="360"/>
      </w:pPr>
      <w:rPr>
        <w:rFonts w:ascii="Wingdings" w:hAnsi="Wingdings" w:hint="default"/>
      </w:rPr>
    </w:lvl>
    <w:lvl w:ilvl="6" w:tplc="3C8E7AF4" w:tentative="1">
      <w:start w:val="1"/>
      <w:numFmt w:val="bullet"/>
      <w:lvlText w:val=""/>
      <w:lvlJc w:val="left"/>
      <w:pPr>
        <w:tabs>
          <w:tab w:val="num" w:pos="5040"/>
        </w:tabs>
        <w:ind w:left="5040" w:hanging="360"/>
      </w:pPr>
      <w:rPr>
        <w:rFonts w:ascii="Wingdings" w:hAnsi="Wingdings" w:hint="default"/>
      </w:rPr>
    </w:lvl>
    <w:lvl w:ilvl="7" w:tplc="7D90874A" w:tentative="1">
      <w:start w:val="1"/>
      <w:numFmt w:val="bullet"/>
      <w:lvlText w:val=""/>
      <w:lvlJc w:val="left"/>
      <w:pPr>
        <w:tabs>
          <w:tab w:val="num" w:pos="5760"/>
        </w:tabs>
        <w:ind w:left="5760" w:hanging="360"/>
      </w:pPr>
      <w:rPr>
        <w:rFonts w:ascii="Wingdings" w:hAnsi="Wingdings" w:hint="default"/>
      </w:rPr>
    </w:lvl>
    <w:lvl w:ilvl="8" w:tplc="92040B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372B"/>
    <w:rsid w:val="00000135"/>
    <w:rsid w:val="0001552F"/>
    <w:rsid w:val="0002559A"/>
    <w:rsid w:val="00025991"/>
    <w:rsid w:val="00030E16"/>
    <w:rsid w:val="00040A82"/>
    <w:rsid w:val="00047647"/>
    <w:rsid w:val="000559D5"/>
    <w:rsid w:val="00055D83"/>
    <w:rsid w:val="00077886"/>
    <w:rsid w:val="000810FD"/>
    <w:rsid w:val="000C2986"/>
    <w:rsid w:val="000F2203"/>
    <w:rsid w:val="00110AB6"/>
    <w:rsid w:val="00127058"/>
    <w:rsid w:val="001360FE"/>
    <w:rsid w:val="00157E63"/>
    <w:rsid w:val="001B2D58"/>
    <w:rsid w:val="001F1561"/>
    <w:rsid w:val="0024042F"/>
    <w:rsid w:val="00251892"/>
    <w:rsid w:val="00265836"/>
    <w:rsid w:val="00267D42"/>
    <w:rsid w:val="002706A8"/>
    <w:rsid w:val="0028657F"/>
    <w:rsid w:val="002C648D"/>
    <w:rsid w:val="003407D2"/>
    <w:rsid w:val="00391D86"/>
    <w:rsid w:val="003D076C"/>
    <w:rsid w:val="003D3929"/>
    <w:rsid w:val="003D6AFA"/>
    <w:rsid w:val="003F148B"/>
    <w:rsid w:val="003F1790"/>
    <w:rsid w:val="00446D25"/>
    <w:rsid w:val="00473B11"/>
    <w:rsid w:val="004C55E2"/>
    <w:rsid w:val="004D724C"/>
    <w:rsid w:val="00571E07"/>
    <w:rsid w:val="005B66C3"/>
    <w:rsid w:val="005E3E5E"/>
    <w:rsid w:val="005E7B47"/>
    <w:rsid w:val="005F60EE"/>
    <w:rsid w:val="00605A9B"/>
    <w:rsid w:val="006270ED"/>
    <w:rsid w:val="0064113C"/>
    <w:rsid w:val="0064197E"/>
    <w:rsid w:val="00642040"/>
    <w:rsid w:val="006536E6"/>
    <w:rsid w:val="006569A7"/>
    <w:rsid w:val="006C6620"/>
    <w:rsid w:val="006D23FF"/>
    <w:rsid w:val="006D6CEE"/>
    <w:rsid w:val="006F6536"/>
    <w:rsid w:val="007226CD"/>
    <w:rsid w:val="007277E2"/>
    <w:rsid w:val="00734F47"/>
    <w:rsid w:val="007434AC"/>
    <w:rsid w:val="007467A7"/>
    <w:rsid w:val="007721B3"/>
    <w:rsid w:val="007817BF"/>
    <w:rsid w:val="007C3996"/>
    <w:rsid w:val="007C5461"/>
    <w:rsid w:val="007C72C6"/>
    <w:rsid w:val="007D207D"/>
    <w:rsid w:val="007E6C0F"/>
    <w:rsid w:val="00813A2A"/>
    <w:rsid w:val="00822AF4"/>
    <w:rsid w:val="00833275"/>
    <w:rsid w:val="00843539"/>
    <w:rsid w:val="00851EC6"/>
    <w:rsid w:val="00854519"/>
    <w:rsid w:val="00857389"/>
    <w:rsid w:val="00885B11"/>
    <w:rsid w:val="00896719"/>
    <w:rsid w:val="008C6FF4"/>
    <w:rsid w:val="008E357D"/>
    <w:rsid w:val="00906A84"/>
    <w:rsid w:val="00917FC5"/>
    <w:rsid w:val="009363C8"/>
    <w:rsid w:val="0094322D"/>
    <w:rsid w:val="00944B21"/>
    <w:rsid w:val="00973D97"/>
    <w:rsid w:val="009916AD"/>
    <w:rsid w:val="009C65A8"/>
    <w:rsid w:val="009F2581"/>
    <w:rsid w:val="00A05536"/>
    <w:rsid w:val="00A26FFA"/>
    <w:rsid w:val="00A505EE"/>
    <w:rsid w:val="00A560C5"/>
    <w:rsid w:val="00A74110"/>
    <w:rsid w:val="00A81599"/>
    <w:rsid w:val="00AA3EF7"/>
    <w:rsid w:val="00AB1C4E"/>
    <w:rsid w:val="00AC0FEE"/>
    <w:rsid w:val="00AC4B39"/>
    <w:rsid w:val="00B14578"/>
    <w:rsid w:val="00B31140"/>
    <w:rsid w:val="00B46936"/>
    <w:rsid w:val="00BA2424"/>
    <w:rsid w:val="00BA34CF"/>
    <w:rsid w:val="00BD7AB9"/>
    <w:rsid w:val="00C34BBC"/>
    <w:rsid w:val="00C62C53"/>
    <w:rsid w:val="00C94C78"/>
    <w:rsid w:val="00CE00A1"/>
    <w:rsid w:val="00CE1FC7"/>
    <w:rsid w:val="00D03A66"/>
    <w:rsid w:val="00D13B81"/>
    <w:rsid w:val="00D201CC"/>
    <w:rsid w:val="00D2448E"/>
    <w:rsid w:val="00D35B16"/>
    <w:rsid w:val="00D5372B"/>
    <w:rsid w:val="00D66D66"/>
    <w:rsid w:val="00D70C8F"/>
    <w:rsid w:val="00D94323"/>
    <w:rsid w:val="00DD102A"/>
    <w:rsid w:val="00DD4B73"/>
    <w:rsid w:val="00DE6604"/>
    <w:rsid w:val="00DE6873"/>
    <w:rsid w:val="00E276CC"/>
    <w:rsid w:val="00E279DF"/>
    <w:rsid w:val="00E7421E"/>
    <w:rsid w:val="00E947B5"/>
    <w:rsid w:val="00ED5296"/>
    <w:rsid w:val="00ED6551"/>
    <w:rsid w:val="00EE45B9"/>
    <w:rsid w:val="00EF559F"/>
    <w:rsid w:val="00EF7FA1"/>
    <w:rsid w:val="00F00273"/>
    <w:rsid w:val="00F0604F"/>
    <w:rsid w:val="00F07302"/>
    <w:rsid w:val="00F114E9"/>
    <w:rsid w:val="00F461CF"/>
    <w:rsid w:val="00F56801"/>
    <w:rsid w:val="00F762AC"/>
    <w:rsid w:val="00F772F2"/>
    <w:rsid w:val="00F85AD8"/>
    <w:rsid w:val="00F945B7"/>
    <w:rsid w:val="00FA3057"/>
    <w:rsid w:val="00FC00E3"/>
    <w:rsid w:val="00FD665D"/>
    <w:rsid w:val="00FE7303"/>
    <w:rsid w:val="00FF01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2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5296"/>
  </w:style>
  <w:style w:type="paragraph" w:styleId="a5">
    <w:name w:val="footer"/>
    <w:basedOn w:val="a"/>
    <w:link w:val="a6"/>
    <w:uiPriority w:val="99"/>
    <w:unhideWhenUsed/>
    <w:rsid w:val="00ED52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5296"/>
  </w:style>
  <w:style w:type="paragraph" w:styleId="a7">
    <w:name w:val="Normal (Web)"/>
    <w:aliases w:val="Обычный (веб)1"/>
    <w:basedOn w:val="a"/>
    <w:uiPriority w:val="99"/>
    <w:rsid w:val="00ED52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F461CF"/>
    <w:pPr>
      <w:ind w:left="720"/>
      <w:contextualSpacing/>
    </w:pPr>
  </w:style>
  <w:style w:type="paragraph" w:styleId="a9">
    <w:name w:val="No Spacing"/>
    <w:uiPriority w:val="1"/>
    <w:qFormat/>
    <w:rsid w:val="005E3E5E"/>
    <w:pPr>
      <w:spacing w:after="0" w:line="240" w:lineRule="auto"/>
    </w:pPr>
    <w:rPr>
      <w:rFonts w:ascii="Calibri" w:eastAsia="Times New Roman" w:hAnsi="Calibri" w:cs="Times New Roman"/>
      <w:lang w:val="uk-UA" w:eastAsia="uk-UA"/>
    </w:rPr>
  </w:style>
  <w:style w:type="character" w:styleId="aa">
    <w:name w:val="Hyperlink"/>
    <w:basedOn w:val="a0"/>
    <w:uiPriority w:val="99"/>
    <w:unhideWhenUsed/>
    <w:rsid w:val="00D13B8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17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utenko@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4070</Words>
  <Characters>2320</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Лідія-ПК</cp:lastModifiedBy>
  <cp:revision>2</cp:revision>
  <dcterms:created xsi:type="dcterms:W3CDTF">2014-04-28T12:34:00Z</dcterms:created>
  <dcterms:modified xsi:type="dcterms:W3CDTF">2014-04-28T12:34:00Z</dcterms:modified>
</cp:coreProperties>
</file>