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10" w:rsidRDefault="003E7110" w:rsidP="003E5CDB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-196215</wp:posOffset>
            </wp:positionV>
            <wp:extent cx="1638300" cy="2152650"/>
            <wp:effectExtent l="19050" t="0" r="0" b="0"/>
            <wp:wrapSquare wrapText="bothSides"/>
            <wp:docPr id="4" name="Рисунок 3" descr="IMG_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8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1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</w:p>
    <w:p w:rsidR="00653BD9" w:rsidRPr="003E7110" w:rsidRDefault="003E7110" w:rsidP="003E5CD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1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53BD9">
        <w:rPr>
          <w:rFonts w:ascii="Times New Roman" w:hAnsi="Times New Roman" w:cs="Times New Roman"/>
          <w:sz w:val="28"/>
          <w:szCs w:val="28"/>
          <w:lang w:val="uk-UA"/>
        </w:rPr>
        <w:t>Сукайло Діана, МЕіМ, 2 курс, ЕЕП-209</w:t>
      </w:r>
      <w:r w:rsidRPr="003E7110">
        <w:rPr>
          <w:rFonts w:ascii="Times New Roman" w:hAnsi="Times New Roman" w:cs="Times New Roman"/>
          <w:sz w:val="28"/>
          <w:szCs w:val="28"/>
        </w:rPr>
        <w:t xml:space="preserve"> </w:t>
      </w:r>
      <w:r w:rsidR="00653BD9" w:rsidRPr="00653BD9">
        <w:rPr>
          <w:rFonts w:ascii="Times New Roman" w:hAnsi="Times New Roman" w:cs="Times New Roman"/>
          <w:sz w:val="28"/>
          <w:szCs w:val="28"/>
          <w:lang w:val="en-US"/>
        </w:rPr>
        <w:t>diana</w:t>
      </w:r>
      <w:r w:rsidR="00653BD9" w:rsidRPr="003E7110">
        <w:rPr>
          <w:rFonts w:ascii="Times New Roman" w:hAnsi="Times New Roman" w:cs="Times New Roman"/>
          <w:sz w:val="28"/>
          <w:szCs w:val="28"/>
        </w:rPr>
        <w:t>.</w:t>
      </w:r>
      <w:r w:rsidR="00653BD9" w:rsidRPr="00653BD9">
        <w:rPr>
          <w:rFonts w:ascii="Times New Roman" w:hAnsi="Times New Roman" w:cs="Times New Roman"/>
          <w:sz w:val="28"/>
          <w:szCs w:val="28"/>
          <w:lang w:val="en-US"/>
        </w:rPr>
        <w:t>sukaylo</w:t>
      </w:r>
      <w:r w:rsidR="00653BD9" w:rsidRPr="003E7110">
        <w:rPr>
          <w:rFonts w:ascii="Times New Roman" w:hAnsi="Times New Roman" w:cs="Times New Roman"/>
          <w:sz w:val="28"/>
          <w:szCs w:val="28"/>
        </w:rPr>
        <w:t>@</w:t>
      </w:r>
      <w:r w:rsidR="00653BD9" w:rsidRPr="00653BD9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653BD9" w:rsidRPr="003E7110">
        <w:rPr>
          <w:rFonts w:ascii="Times New Roman" w:hAnsi="Times New Roman" w:cs="Times New Roman"/>
          <w:sz w:val="28"/>
          <w:szCs w:val="28"/>
        </w:rPr>
        <w:t>.</w:t>
      </w:r>
      <w:r w:rsidR="00653BD9" w:rsidRPr="00653BD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53BD9" w:rsidRPr="003E7110" w:rsidRDefault="00653BD9" w:rsidP="003E5CD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7110" w:rsidRPr="003E7110" w:rsidRDefault="003E7110" w:rsidP="003E5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66" w:rsidRPr="00112A66" w:rsidRDefault="00112A66" w:rsidP="003E5C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110" w:rsidRDefault="003E7110" w:rsidP="003E5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CDB" w:rsidRDefault="003E5CDB" w:rsidP="003E5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CDB" w:rsidRDefault="003E5CDB" w:rsidP="003E5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CBD" w:rsidRDefault="003E7110" w:rsidP="003E5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ДОСВІД ГОСПОДАРЮВАННЯ В АГРАРНІЙ СФЕРІ ТА ПЕРСПЕКТИВИ ЙОГО ВИКОРИСТАННЯ В АПК УКРАЇНИ</w:t>
      </w:r>
    </w:p>
    <w:p w:rsidR="003E5CDB" w:rsidRPr="003E7110" w:rsidRDefault="003E5CDB" w:rsidP="003E5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097" w:rsidRDefault="00116E10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6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F430CA" w:rsidRPr="00116E10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Актуальність.</w:t>
      </w:r>
      <w:r w:rsidR="00F430CA" w:rsidRPr="00116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097">
        <w:rPr>
          <w:rFonts w:ascii="Times New Roman" w:hAnsi="Times New Roman" w:cs="Times New Roman"/>
          <w:sz w:val="28"/>
          <w:szCs w:val="28"/>
          <w:lang w:val="uk-UA"/>
        </w:rPr>
        <w:t>Дослідженнями Світового Банку на прикладі розвитку 18 країн за останні 25 років встановлено, що чим менше країни ставлять сільське господарство у відносно гірші умови, тим вищі рівні їх зростання, як у сільському господарстві, так і в економіці в цілому.</w:t>
      </w:r>
    </w:p>
    <w:p w:rsidR="00821930" w:rsidRPr="00116E10" w:rsidRDefault="00116E10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21930" w:rsidRPr="00116E10">
        <w:rPr>
          <w:rFonts w:ascii="Times New Roman" w:hAnsi="Times New Roman" w:cs="Times New Roman"/>
          <w:i/>
          <w:sz w:val="28"/>
          <w:szCs w:val="28"/>
          <w:lang w:val="uk-UA"/>
        </w:rPr>
        <w:t>Постановка проблеми.</w:t>
      </w:r>
      <w:r w:rsidR="00821930" w:rsidRPr="00116E10">
        <w:rPr>
          <w:rFonts w:ascii="Times New Roman" w:hAnsi="Times New Roman" w:cs="Times New Roman"/>
          <w:sz w:val="28"/>
          <w:szCs w:val="28"/>
          <w:lang w:val="uk-UA"/>
        </w:rPr>
        <w:t xml:space="preserve"> Метою даної статті є </w:t>
      </w:r>
      <w:r w:rsidR="002C11F4" w:rsidRPr="00116E10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особливостей господарювання в аграрній сфері на прикладі </w:t>
      </w:r>
      <w:r w:rsidR="004A61D9">
        <w:rPr>
          <w:rFonts w:ascii="Times New Roman" w:hAnsi="Times New Roman" w:cs="Times New Roman"/>
          <w:sz w:val="28"/>
          <w:szCs w:val="28"/>
          <w:lang w:val="uk-UA"/>
        </w:rPr>
        <w:t xml:space="preserve">високорозвинених країн, </w:t>
      </w:r>
      <w:r w:rsidR="002C11F4" w:rsidRPr="00116E10">
        <w:rPr>
          <w:rFonts w:ascii="Times New Roman" w:hAnsi="Times New Roman" w:cs="Times New Roman"/>
          <w:sz w:val="28"/>
          <w:szCs w:val="28"/>
          <w:lang w:val="uk-UA"/>
        </w:rPr>
        <w:t>регулювання інвестиційн</w:t>
      </w:r>
      <w:r w:rsidR="004A61D9">
        <w:rPr>
          <w:rFonts w:ascii="Times New Roman" w:hAnsi="Times New Roman" w:cs="Times New Roman"/>
          <w:sz w:val="28"/>
          <w:szCs w:val="28"/>
          <w:lang w:val="uk-UA"/>
        </w:rPr>
        <w:t>их процесів в аграрному секторі</w:t>
      </w:r>
      <w:r w:rsidR="002C11F4" w:rsidRPr="00116E10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можливості </w:t>
      </w:r>
      <w:r w:rsidR="009B029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35B3">
        <w:rPr>
          <w:rFonts w:ascii="Times New Roman" w:hAnsi="Times New Roman" w:cs="Times New Roman"/>
          <w:sz w:val="28"/>
          <w:szCs w:val="28"/>
          <w:lang w:val="uk-UA"/>
        </w:rPr>
        <w:t>икористання світового досвіду в</w:t>
      </w:r>
      <w:r w:rsidR="009B0299">
        <w:rPr>
          <w:rFonts w:ascii="Times New Roman" w:hAnsi="Times New Roman" w:cs="Times New Roman"/>
          <w:sz w:val="28"/>
          <w:szCs w:val="28"/>
          <w:lang w:val="uk-UA"/>
        </w:rPr>
        <w:t xml:space="preserve"> регул</w:t>
      </w:r>
      <w:r w:rsidR="001035B3">
        <w:rPr>
          <w:rFonts w:ascii="Times New Roman" w:hAnsi="Times New Roman" w:cs="Times New Roman"/>
          <w:sz w:val="28"/>
          <w:szCs w:val="28"/>
          <w:lang w:val="uk-UA"/>
        </w:rPr>
        <w:t>юванні</w:t>
      </w:r>
      <w:r w:rsidR="009B0299">
        <w:rPr>
          <w:rFonts w:ascii="Times New Roman" w:hAnsi="Times New Roman" w:cs="Times New Roman"/>
          <w:sz w:val="28"/>
          <w:szCs w:val="28"/>
          <w:lang w:val="uk-UA"/>
        </w:rPr>
        <w:t xml:space="preserve"> аграрного сектору на Україні.</w:t>
      </w:r>
    </w:p>
    <w:p w:rsidR="002C11F4" w:rsidRDefault="00116E10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Результати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359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 розгляді питання потрібно зосередити на еволюції державного регулювання сільського господарства у провідній аграрній країні світу – США. Сільське господарство в США є нині високорозвиненою, висококонкурентною та динамічною галуззю американської економіки. Його можна розглядати як зразок для вдосконалення сільського господарства в інших країнах.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Значною мірою це обумовлено державною політикою регулювання сільського господарства, яка проводиться у США впродовж останніх 70-ти років.</w:t>
      </w:r>
    </w:p>
    <w:p w:rsidR="00201ECD" w:rsidRDefault="008F6097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 xml:space="preserve">Державне регулювання сільського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створює сприятливе зовнішнє економічне середовище для діяльності фермерів і фірм агробізнесу. Еволюція державного регулювання в сфері агробізнесу в США за останніх 70 років полягає в переході від де</w:t>
      </w:r>
      <w:r w:rsidR="00BB094A">
        <w:rPr>
          <w:rFonts w:ascii="Times New Roman" w:hAnsi="Times New Roman" w:cs="Times New Roman"/>
          <w:sz w:val="28"/>
          <w:szCs w:val="28"/>
          <w:lang w:val="uk-UA"/>
        </w:rPr>
        <w:t xml:space="preserve">ржавної підтримки національного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виробництва до проведення політики дерегулювання, що найповніше відобразилося у прийнятті Farm Bill у 1996 р., в переході від захисту фермерів до забезпечення інтересів спож</w:t>
      </w:r>
      <w:r w:rsidR="004728AD">
        <w:rPr>
          <w:rFonts w:ascii="Times New Roman" w:hAnsi="Times New Roman" w:cs="Times New Roman"/>
          <w:sz w:val="28"/>
          <w:szCs w:val="28"/>
          <w:lang w:val="uk-UA"/>
        </w:rPr>
        <w:t>ивачів продовольчої продукції[1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, c. 52].</w:t>
      </w:r>
    </w:p>
    <w:p w:rsidR="008F6097" w:rsidRDefault="008F6097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 xml:space="preserve">Процес державного регулювання складається з правил, що вводяться державними органами для заохочення або обмеження економічної діяльності,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lastRenderedPageBreak/>
        <w:t>шляхом встановлення цін, призначення стандартів продукції і встановлення умов, за яких нові фірми можуть увійти в галузь, а також — з комплексу заходів, що забезпечують їх виконання. Отже, держава, впливаючи на економічні суб'єкти, заміщує тим самим координацію економіки за допомогою ринку, координацією економіки за допомогою держави.</w:t>
      </w:r>
    </w:p>
    <w:p w:rsidR="00201ECD" w:rsidRDefault="008F6097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На противагу цьому, державним дерегулюванням є процес зменшення контролю над цінами, обсягами виробництва, умовами входження в галузь.</w:t>
      </w:r>
    </w:p>
    <w:p w:rsidR="00201ECD" w:rsidRDefault="00201ECD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1ECD">
        <w:rPr>
          <w:rFonts w:ascii="Times New Roman" w:hAnsi="Times New Roman" w:cs="Times New Roman"/>
          <w:sz w:val="28"/>
          <w:szCs w:val="28"/>
          <w:lang w:val="uk-UA"/>
        </w:rPr>
        <w:t xml:space="preserve">Саме держава в розвинутих країнах гарантує чесність і справедливість для фермерів. Так, для того, щоб досягнути мети забезпечення фермерів засобами існування приблизно на тому ж рівні, що і мешканців міста, у США субсидується державою надання електроенергії в сільських районах. Особливо активно держава регулює використання основного фактора виробництва в сільському господарстві — землі. Метою регулювання у даному випадку є збереження і посилення конкуренції в галузі. Для досягнення цього держава встановлює вимоги до власника земельної ділянки — бути не тільки власником землі, але й безпосереднім виробником сільськогосподарської продукції — з одного боку, а з другого — надає різні пільги </w:t>
      </w:r>
      <w:r w:rsidR="004728AD">
        <w:rPr>
          <w:rFonts w:ascii="Times New Roman" w:hAnsi="Times New Roman" w:cs="Times New Roman"/>
          <w:sz w:val="28"/>
          <w:szCs w:val="28"/>
          <w:lang w:val="uk-UA"/>
        </w:rPr>
        <w:t>для фермерів — власників землі[2</w:t>
      </w:r>
      <w:r w:rsidRPr="00201ECD">
        <w:rPr>
          <w:rFonts w:ascii="Times New Roman" w:hAnsi="Times New Roman" w:cs="Times New Roman"/>
          <w:sz w:val="28"/>
          <w:szCs w:val="28"/>
          <w:lang w:val="uk-UA"/>
        </w:rPr>
        <w:t>, c. 65-66].</w:t>
      </w:r>
    </w:p>
    <w:p w:rsidR="00F655C7" w:rsidRDefault="00C1412F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01E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ісля Другої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розвинуті країни, а особливо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 xml:space="preserve">Великобританія та Японія, почали проводити економічну політику, що реалізує прагнення країни до самозабезпечення продуктами харчування.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Очевидно,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жодна країна не хоче бути залежною від поставок продуктів ззовні, оскільки це породжує її слабкі захисні позиції у випадку війни або загрози останньої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Але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 одна вагома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економічна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причина для субсидування свого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виробництва: значний мультиплікативний ефект, що впливає на розвиток інших секторів національної економіки. Майже всі грошові засоби, які отримуються у формі підтримки, фермери витрачають на продукти і послуги всередині країни, допомагаючи тим самим створенню робочих місць в інших галузях агробізнесу; в той же час грошові засоби, витрачені на імпорт продовольства, є втратою для країни, оскільки йдуть з неї назавжди. Таким чином, політика імпортозаміщення продовольства, будучи дещо затратною для країни в короткотерміновому періоді, виявляється ефективною для економіки країни в довготривалому періоді. В результаті, в ЄЕС безпека пропозиції продовольчих товарів є ключовим 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ементом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 xml:space="preserve">CAP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Common Agricultural Policy). За кілька десятиріч проведення заходів із збільшення власного виробництва, інтенсивної політики складування і політики стабілізації імпорту в короткотерміновому і довготерміновому періодах самозабезпеченість продовольчими продуктами в країнах ЄЕС більше ніж досягнута.</w:t>
      </w:r>
    </w:p>
    <w:p w:rsidR="008F6097" w:rsidRDefault="00F655C7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BB0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політика регулювання аграрної  сфери  спрямовується для вирішення поточних проблем, а довготермінові наслідки не враховуються.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Витрачання великих коштів на імпортні продукти створює робочі місця в інших країнах, позбавляючи українців як роботи, так і доходу. Так, за всіма міжнародними стандартами, для того, щоб країна зберігала свою незалежність, частка імпортних продуктів харчу</w:t>
      </w:r>
      <w:r w:rsidR="00BB094A">
        <w:rPr>
          <w:rFonts w:ascii="Times New Roman" w:hAnsi="Times New Roman" w:cs="Times New Roman"/>
          <w:sz w:val="28"/>
          <w:szCs w:val="28"/>
          <w:lang w:val="uk-UA"/>
        </w:rPr>
        <w:t>вання не повинна перевищувати 30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 xml:space="preserve"> %, а в нас зар</w:t>
      </w:r>
      <w:r w:rsidR="00B64E78">
        <w:rPr>
          <w:rFonts w:ascii="Times New Roman" w:hAnsi="Times New Roman" w:cs="Times New Roman"/>
          <w:sz w:val="28"/>
          <w:szCs w:val="28"/>
          <w:lang w:val="uk-UA"/>
        </w:rPr>
        <w:t>аз цей показник складає 40 %.</w:t>
      </w:r>
    </w:p>
    <w:p w:rsidR="00201ECD" w:rsidRPr="00201ECD" w:rsidRDefault="008F6097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1ECD" w:rsidRPr="00201ECD">
        <w:rPr>
          <w:rFonts w:ascii="Times New Roman" w:hAnsi="Times New Roman" w:cs="Times New Roman"/>
          <w:sz w:val="28"/>
          <w:szCs w:val="28"/>
          <w:lang w:val="uk-UA"/>
        </w:rPr>
        <w:t>В аналогічній ситуації в Японії, де імпорт в середньому становить не більше 40 % споживання продовольства, забезпеченню продовольчої безпеки в "Доктрині комплексної безпеки" Японії надано особливе місце (поряд з воєнною безпекою і паливною проблемою). Заходи регулювання з боку японського уряду такі:</w:t>
      </w:r>
    </w:p>
    <w:p w:rsidR="00201ECD" w:rsidRPr="00201ECD" w:rsidRDefault="00201ECD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1ECD">
        <w:rPr>
          <w:rFonts w:ascii="Times New Roman" w:hAnsi="Times New Roman" w:cs="Times New Roman"/>
          <w:sz w:val="28"/>
          <w:szCs w:val="28"/>
          <w:lang w:val="uk-UA"/>
        </w:rPr>
        <w:t xml:space="preserve"> — географічна диверсифікаці</w:t>
      </w:r>
      <w:r w:rsidR="008F6097">
        <w:rPr>
          <w:rFonts w:ascii="Times New Roman" w:hAnsi="Times New Roman" w:cs="Times New Roman"/>
          <w:sz w:val="28"/>
          <w:szCs w:val="28"/>
          <w:lang w:val="uk-UA"/>
        </w:rPr>
        <w:t>я постачальників продовольства;</w:t>
      </w:r>
    </w:p>
    <w:p w:rsidR="00201ECD" w:rsidRDefault="00201ECD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1ECD">
        <w:rPr>
          <w:rFonts w:ascii="Times New Roman" w:hAnsi="Times New Roman" w:cs="Times New Roman"/>
          <w:sz w:val="28"/>
          <w:szCs w:val="28"/>
          <w:lang w:val="uk-UA"/>
        </w:rPr>
        <w:t xml:space="preserve"> — нарощування внутрішнього виробництва аграрної продукції і продовольства.</w:t>
      </w:r>
    </w:p>
    <w:p w:rsidR="009B0299" w:rsidRDefault="00BB094A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Виходячи з аналізу попереднього матеріалу, можна виділити наступні кроки покращення ситуації в економіці АПК України :</w:t>
      </w:r>
    </w:p>
    <w:p w:rsidR="00BB094A" w:rsidRDefault="008F54C7" w:rsidP="003E5C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54C7">
        <w:rPr>
          <w:rFonts w:ascii="Times New Roman" w:hAnsi="Times New Roman" w:cs="Times New Roman"/>
          <w:sz w:val="28"/>
          <w:szCs w:val="28"/>
          <w:lang w:val="uk-UA"/>
        </w:rPr>
        <w:t>Зростання доходів населення, частка яких у структурі національного доходу держави є в кілька разів нижчою, ніж у розвинутих країнах. Тільки після того, як населення України почне робити банківські заощадження, з’явиться можливість для нагромадження грошової маси і здійснення вітчиз</w:t>
      </w:r>
      <w:r>
        <w:rPr>
          <w:rFonts w:ascii="Times New Roman" w:hAnsi="Times New Roman" w:cs="Times New Roman"/>
          <w:sz w:val="28"/>
          <w:szCs w:val="28"/>
          <w:lang w:val="uk-UA"/>
        </w:rPr>
        <w:t>няних інвестицій у виробництво[3</w:t>
      </w:r>
      <w:r w:rsidRPr="008F54C7">
        <w:rPr>
          <w:rFonts w:ascii="Times New Roman" w:hAnsi="Times New Roman" w:cs="Times New Roman"/>
          <w:sz w:val="28"/>
          <w:szCs w:val="28"/>
          <w:lang w:val="uk-UA"/>
        </w:rPr>
        <w:t>, c. 472-473].</w:t>
      </w:r>
    </w:p>
    <w:p w:rsidR="00B64E78" w:rsidRDefault="008F54C7" w:rsidP="003E5C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Паритет</w:t>
      </w:r>
      <w:r w:rsidRPr="008F54C7">
        <w:rPr>
          <w:rFonts w:ascii="Times New Roman" w:hAnsi="Times New Roman" w:cs="Times New Roman"/>
          <w:sz w:val="28"/>
          <w:szCs w:val="28"/>
          <w:lang w:val="uk-UA"/>
        </w:rPr>
        <w:t xml:space="preserve"> доходів сільськогосподарських виробників з доходами працівників інших галузей економіки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54C7" w:rsidRPr="00B64E78" w:rsidRDefault="00B64E78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F54C7" w:rsidRPr="00B64E78">
        <w:rPr>
          <w:rFonts w:ascii="Times New Roman" w:hAnsi="Times New Roman" w:cs="Times New Roman"/>
          <w:sz w:val="28"/>
          <w:szCs w:val="28"/>
          <w:lang w:val="uk-UA"/>
        </w:rPr>
        <w:t>Даний крок передбачає комплекс спрямованих заходів: підтримання цін на промислові ресурси для сільського господарства, субсидування виробництва окремих видів сільськогосподарської продукції, створення сприятливого податкового режиму для аграрних підприємств, поліпшення соціальних умов на селі.</w:t>
      </w:r>
    </w:p>
    <w:p w:rsidR="00B64E78" w:rsidRDefault="00B64E78" w:rsidP="003E5C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Зміщення акцентів </w:t>
      </w:r>
      <w:r w:rsidR="008F54C7" w:rsidRPr="008F54C7">
        <w:rPr>
          <w:rFonts w:ascii="Times New Roman" w:hAnsi="Times New Roman" w:cs="Times New Roman"/>
          <w:sz w:val="28"/>
          <w:szCs w:val="28"/>
          <w:lang w:val="uk-UA"/>
        </w:rPr>
        <w:t>урядової інтервенції в аграрну сферу економіки, зосередивши державну підтримку на виробництві ресурсів для сільського господарства.</w:t>
      </w:r>
    </w:p>
    <w:p w:rsidR="008F54C7" w:rsidRPr="00B64E78" w:rsidRDefault="00B64E78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54C7" w:rsidRPr="00B64E78">
        <w:rPr>
          <w:rFonts w:ascii="Times New Roman" w:hAnsi="Times New Roman" w:cs="Times New Roman"/>
          <w:sz w:val="28"/>
          <w:szCs w:val="28"/>
          <w:lang w:val="uk-UA"/>
        </w:rPr>
        <w:t xml:space="preserve"> У першу чергу, це стосується субсидування сільськогосподарського машинобудування, виробництва мінеральних добрив і хімічних засобів захисту рослин і тварин.</w:t>
      </w:r>
    </w:p>
    <w:p w:rsidR="00B64E78" w:rsidRDefault="00B64E78" w:rsidP="003E5C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B64E78">
        <w:rPr>
          <w:rFonts w:ascii="Times New Roman" w:hAnsi="Times New Roman" w:cs="Times New Roman"/>
          <w:sz w:val="28"/>
          <w:szCs w:val="28"/>
          <w:lang w:val="uk-UA"/>
        </w:rPr>
        <w:t xml:space="preserve"> нарощування обсягів виробництва перспективних видів експортної сільськогосподарської продукції.</w:t>
      </w:r>
    </w:p>
    <w:p w:rsidR="00B64E78" w:rsidRPr="00B64E78" w:rsidRDefault="00B64E78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64E78">
        <w:rPr>
          <w:rFonts w:ascii="Times New Roman" w:hAnsi="Times New Roman" w:cs="Times New Roman"/>
          <w:sz w:val="28"/>
          <w:szCs w:val="28"/>
          <w:lang w:val="uk-UA"/>
        </w:rPr>
        <w:t xml:space="preserve">Значною мірою це стосується високотрудомісткої продукції. Сюди відносяться: цукор, льон, овочі, молочні продукти, худоба, м'ясо. Саме </w:t>
      </w:r>
      <w:r w:rsidRPr="00B64E78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структура собівартості цієї продукції робить її висококонкурентною на світових ринках.</w:t>
      </w:r>
    </w:p>
    <w:p w:rsidR="00B64E78" w:rsidRPr="00B64E78" w:rsidRDefault="00B64E78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64E78">
        <w:rPr>
          <w:rFonts w:ascii="Times New Roman" w:hAnsi="Times New Roman" w:cs="Times New Roman"/>
          <w:sz w:val="28"/>
          <w:szCs w:val="28"/>
          <w:lang w:val="uk-UA"/>
        </w:rPr>
        <w:t xml:space="preserve"> Цей напрямок передбачає необхідність здійснення політики захисту внутрішнього ринку від імпортної сільськогосподарської продукції шляхом запровадження тарифів на її відповідні вітчизняні різновиди. </w:t>
      </w:r>
    </w:p>
    <w:p w:rsidR="008F54C7" w:rsidRPr="008F54C7" w:rsidRDefault="00162ACC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8F54C7">
        <w:rPr>
          <w:rFonts w:ascii="Times New Roman" w:hAnsi="Times New Roman" w:cs="Times New Roman"/>
          <w:i/>
          <w:sz w:val="28"/>
          <w:szCs w:val="28"/>
          <w:lang w:val="uk-UA"/>
        </w:rPr>
        <w:t>Висновки.</w:t>
      </w:r>
      <w:r w:rsidR="008F54C7" w:rsidRPr="008F54C7">
        <w:rPr>
          <w:lang w:val="uk-UA"/>
        </w:rPr>
        <w:t xml:space="preserve"> </w:t>
      </w:r>
      <w:r w:rsidR="008F54C7" w:rsidRPr="008F54C7">
        <w:rPr>
          <w:rFonts w:ascii="Times New Roman" w:hAnsi="Times New Roman" w:cs="Times New Roman"/>
          <w:sz w:val="28"/>
          <w:szCs w:val="28"/>
          <w:lang w:val="uk-UA"/>
        </w:rPr>
        <w:t>Першочерговими завданнями держави та її місцевих органів щодо подальшого розвитку аграрного сектора економіки України мають стати, по-перше, прискорення відновлення агропромислового виробництва, а на цій основі - послаблення продовольчої залежності нашої країни від імпорту сільськогосподарської продукції та збільшення споживання продуктів харчування у розрахунку на душу населення; по-друге, створення сприятливих організаційно-економічних умов для рентабельної роботи</w:t>
      </w:r>
      <w:r w:rsidR="00B6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4C7" w:rsidRPr="008F54C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товаровиробників; по-третє, поліпшення соціальних умов життя на селі.</w:t>
      </w:r>
    </w:p>
    <w:p w:rsidR="008F54C7" w:rsidRPr="008F54C7" w:rsidRDefault="001035B3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54C7" w:rsidRPr="008F54C7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ролі держави в розвитку економіки може бути ефективним тільки за умови вдосконалення системи державного регулювання</w:t>
      </w:r>
      <w:r w:rsidR="00B64E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4C7" w:rsidRPr="008F54C7">
        <w:rPr>
          <w:rFonts w:ascii="Times New Roman" w:hAnsi="Times New Roman" w:cs="Times New Roman"/>
          <w:sz w:val="28"/>
          <w:szCs w:val="28"/>
          <w:lang w:val="uk-UA"/>
        </w:rPr>
        <w:t>що дозволить у рамках створюваного аграрного ринку успішніше вирішити проблему динаміки сільського господарства і прискорити реалізацію аграрної реформи в Україні.</w:t>
      </w:r>
    </w:p>
    <w:p w:rsidR="008F54C7" w:rsidRPr="008F54C7" w:rsidRDefault="001035B3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54C7" w:rsidRPr="008F54C7">
        <w:rPr>
          <w:rFonts w:ascii="Times New Roman" w:hAnsi="Times New Roman" w:cs="Times New Roman"/>
          <w:sz w:val="28"/>
          <w:szCs w:val="28"/>
          <w:lang w:val="uk-UA"/>
        </w:rPr>
        <w:t>Отже, необхідність державного регулювання розвитку сільського господарства є очевидною, а забезпечення на цій основі продовольчої безпеки країни слід розглядати як найважливішу умову її суверенітету, економічної незалежності та соціальної стабільності в ринкових відносинах і глобалізаційних процесах.</w:t>
      </w:r>
    </w:p>
    <w:p w:rsidR="004728AD" w:rsidRDefault="004728AD" w:rsidP="003E5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4728AD" w:rsidRDefault="004728AD" w:rsidP="003E5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28AD">
        <w:rPr>
          <w:rFonts w:ascii="Times New Roman" w:hAnsi="Times New Roman" w:cs="Times New Roman"/>
          <w:sz w:val="28"/>
          <w:szCs w:val="28"/>
          <w:lang w:val="uk-UA"/>
        </w:rPr>
        <w:t>Саблук П.Т. Формування і розвиток наукових основ забезпечення відтворювального процесу в аграрному виробництві. "Економіка АПК" № 2, 2003, с. 52.</w:t>
      </w:r>
    </w:p>
    <w:p w:rsidR="004728AD" w:rsidRDefault="004728AD" w:rsidP="003E5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28AD">
        <w:rPr>
          <w:rFonts w:ascii="Times New Roman" w:hAnsi="Times New Roman" w:cs="Times New Roman"/>
          <w:sz w:val="28"/>
          <w:szCs w:val="28"/>
          <w:lang w:val="uk-UA"/>
        </w:rPr>
        <w:t>Олійник О. Теоретико-методологічні засади державного регулювання аграрного ринку // Економіка України. - 2005. - № 7. - C. 65-74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28AD" w:rsidRPr="004728AD" w:rsidRDefault="008F54C7" w:rsidP="003E5C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54C7">
        <w:rPr>
          <w:rFonts w:ascii="Times New Roman" w:hAnsi="Times New Roman" w:cs="Times New Roman"/>
          <w:sz w:val="28"/>
          <w:szCs w:val="28"/>
          <w:lang w:val="uk-UA"/>
        </w:rPr>
        <w:t>Латинін М. Державне регулювання розвитку аграрного ринку в Україні // Вісник Національної академії державного управління при Президентові України. - 2006. - № 1. - C. 162-170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ECD" w:rsidRPr="00116E10" w:rsidRDefault="00201ECD" w:rsidP="003E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1ECD" w:rsidRPr="00116E10" w:rsidSect="00116E1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73" w:rsidRDefault="001C0A73" w:rsidP="00020065">
      <w:pPr>
        <w:spacing w:after="0" w:line="240" w:lineRule="auto"/>
      </w:pPr>
      <w:r>
        <w:separator/>
      </w:r>
    </w:p>
  </w:endnote>
  <w:endnote w:type="continuationSeparator" w:id="1">
    <w:p w:rsidR="001C0A73" w:rsidRDefault="001C0A73" w:rsidP="0002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948"/>
      <w:docPartObj>
        <w:docPartGallery w:val="Page Numbers (Bottom of Page)"/>
        <w:docPartUnique/>
      </w:docPartObj>
    </w:sdtPr>
    <w:sdtContent>
      <w:p w:rsidR="006B68FA" w:rsidRDefault="007D3496">
        <w:pPr>
          <w:pStyle w:val="a6"/>
          <w:jc w:val="center"/>
        </w:pPr>
        <w:fldSimple w:instr=" PAGE   \* MERGEFORMAT ">
          <w:r w:rsidR="003130F3">
            <w:rPr>
              <w:noProof/>
            </w:rPr>
            <w:t>1</w:t>
          </w:r>
        </w:fldSimple>
      </w:p>
    </w:sdtContent>
  </w:sdt>
  <w:p w:rsidR="006B68FA" w:rsidRDefault="006B68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73" w:rsidRDefault="001C0A73" w:rsidP="00020065">
      <w:pPr>
        <w:spacing w:after="0" w:line="240" w:lineRule="auto"/>
      </w:pPr>
      <w:r>
        <w:separator/>
      </w:r>
    </w:p>
  </w:footnote>
  <w:footnote w:type="continuationSeparator" w:id="1">
    <w:p w:rsidR="001C0A73" w:rsidRDefault="001C0A73" w:rsidP="0002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4093"/>
    <w:multiLevelType w:val="hybridMultilevel"/>
    <w:tmpl w:val="228E1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3479"/>
    <w:multiLevelType w:val="hybridMultilevel"/>
    <w:tmpl w:val="0946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167BD"/>
    <w:multiLevelType w:val="hybridMultilevel"/>
    <w:tmpl w:val="2D88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0CA"/>
    <w:rsid w:val="00020065"/>
    <w:rsid w:val="001035B3"/>
    <w:rsid w:val="00112A66"/>
    <w:rsid w:val="00116E10"/>
    <w:rsid w:val="00162ACC"/>
    <w:rsid w:val="00193867"/>
    <w:rsid w:val="001C0A73"/>
    <w:rsid w:val="00201ECD"/>
    <w:rsid w:val="00241D79"/>
    <w:rsid w:val="002C11F4"/>
    <w:rsid w:val="003130F3"/>
    <w:rsid w:val="003E5CDB"/>
    <w:rsid w:val="003E7110"/>
    <w:rsid w:val="003F5407"/>
    <w:rsid w:val="004728AD"/>
    <w:rsid w:val="004A61D9"/>
    <w:rsid w:val="004F1359"/>
    <w:rsid w:val="00641438"/>
    <w:rsid w:val="00650CBD"/>
    <w:rsid w:val="00653BD9"/>
    <w:rsid w:val="006B68FA"/>
    <w:rsid w:val="007D3496"/>
    <w:rsid w:val="00821930"/>
    <w:rsid w:val="00875030"/>
    <w:rsid w:val="008F06BD"/>
    <w:rsid w:val="008F54C7"/>
    <w:rsid w:val="008F6097"/>
    <w:rsid w:val="009B0299"/>
    <w:rsid w:val="009C5B42"/>
    <w:rsid w:val="00B64E78"/>
    <w:rsid w:val="00BB094A"/>
    <w:rsid w:val="00C1412F"/>
    <w:rsid w:val="00F0438C"/>
    <w:rsid w:val="00F069EE"/>
    <w:rsid w:val="00F430CA"/>
    <w:rsid w:val="00F6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065"/>
  </w:style>
  <w:style w:type="paragraph" w:styleId="a6">
    <w:name w:val="footer"/>
    <w:basedOn w:val="a"/>
    <w:link w:val="a7"/>
    <w:uiPriority w:val="99"/>
    <w:unhideWhenUsed/>
    <w:rsid w:val="0002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065"/>
  </w:style>
  <w:style w:type="character" w:styleId="a8">
    <w:name w:val="Hyperlink"/>
    <w:basedOn w:val="a0"/>
    <w:uiPriority w:val="99"/>
    <w:unhideWhenUsed/>
    <w:rsid w:val="00653BD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FC50-A158-499D-BF03-2B5D252D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5683</Words>
  <Characters>3240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7гн</dc:creator>
  <cp:lastModifiedBy>Лідія-ПК</cp:lastModifiedBy>
  <cp:revision>2</cp:revision>
  <dcterms:created xsi:type="dcterms:W3CDTF">2014-04-28T08:11:00Z</dcterms:created>
  <dcterms:modified xsi:type="dcterms:W3CDTF">2014-04-28T08:11:00Z</dcterms:modified>
</cp:coreProperties>
</file>